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《滁州市“十四五”体育事业发展规划》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宋体" w:hAnsi="宋体" w:eastAsia="宋体" w:cs="宋体"/>
          <w:b/>
          <w:bCs/>
          <w:sz w:val="44"/>
          <w:szCs w:val="44"/>
          <w:lang w:val="en-US" w:eastAsia="zh-CN"/>
        </w:rPr>
        <w:t>（论证稿）起草说明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促进滁州市体育事业科学发展，保证各项体育工作扎实有效推进，按照党的十九届五中、六中全会部署以及《体育强国建设纲要》、《安徽体育事业发展“十四五”规划和2035年远景目标》和《滁州市国民经济和社会发展第十四个五年规划和2035年远景目标纲要》总体部署，和国家、省体育事业改革发展新形势、新任务、新要求，结合相关法律法规、文件精神和我市实际情况，制定本规划。为做好《滁州市“十四五”体育事业发展规划》（以下简称《规划》）的起草工作，现做以下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一、编制背景及过程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时期是我国全面建成小康社会、实现第一个百年奋斗目标之后，乘势而上开启全面建设社会主义现代化国家新征程、向第二个百年奋斗目标进军的第一个五年,也是体育事业改革发展的关键时期。高举中国特色社会主义伟大旗帜，深入学习贯彻党的十九大和十九届二中、三中、四中、五中、六中全会精神，坚持以马克思列宁主义、毛泽东思想、邓小平理论、“三个代表”重要思想、科学发展观、习近平新时代中国特色社会主义思想为指导，以习近平总书记关于体育的重要论述和重要指示批示精神为根本遵循,强化“两个坚持”、实现“两个更大”，紧紧围绕建设体育强市目标，立足新发展阶段，贯彻新发展理念，服务构建新发展格局，坚持举市体制与市场机制相结合，以推动高质量发展为主题，以供给侧结构性改革和需求侧改革为主线，以改革创新为根本动力，以满足人民日益增长的美好体育需求为根本目的，聚焦重点领域和关键环节，统筹群众体育、竞技体育、体育产业、体育文化高质量发展，推进全民健身与全民健康深度融合，推进体育治理体系和治理能力现代化，全面提升公共体育服务能力和水平，全面提升竞技体育的竞争力，全面提升体育产业发展规模和层次，在全省率先实现体育现代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为做好《规划》编制工作，市教体局从2020年10月启动编制工作，大致分为三个阶段。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阶段：学习中央、安徽省精神，起草编写提纲。结合中央、安徽省相关文件精神的学习领会，对编制《规划》的总体考虑和拟列入《规划》的重点任务和举措反复进行研讨，汇总形成了编写提纲。深入开展调研。规划编制调研工作在全面落实党的十九届五中、六中全会精神和习近平总书记考察安徽重要讲话指示精神的基础上开展。准确把握新发展阶段、新发展理念、新发展格局的要求，吃透上情、摸清底数，紧扣滁州体育发展实际，深入分析未来发展的优势和短板、面临的机遇和挑战，进而明确滁州市十四五体育奋斗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阶段：坚持问题导向，形成文本初稿。根据市政府《关于发挥发展规划战略导向作用做好市“十四五”规划编制工作的通知》要求，高质量开展规划编制。教体局发展规划科、竞体科、体育产业科、群体科、教研院、基础教育科和滁州学院团队精心组织、周密安排、协调配合，进行了多次专题研究，取得了积极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阶段：精益求精，征求意见。《规划》初稿形成以后，市教体局相关科室多次召开研讨会，经反复讨论修改后形成文稿，并向教体局相关科室负责人、滁州学院工作人员、体校代表、群众代表等大范围的编制进展交流会；分赴部分地方实地考察，在多轮征求各方意见的基础上认真撰写规划，反复修改完善。</w:t>
      </w:r>
      <w:bookmarkStart w:id="7" w:name="_GoBack"/>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二、框架内容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《规划》文稿分为四大板块、16个部分。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第一板块为现实基础，总结了滁州市体育事业“十三五”发展成就，分析了滁州市体育事业“十三五”发展主要问题，明确了滁州市体育事业“十四五”发展面临的机遇和挑战。</w:t>
      </w:r>
    </w:p>
    <w:p>
      <w:pPr>
        <w:pStyle w:val="5"/>
        <w:tabs>
          <w:tab w:val="right" w:leader="dot" w:pos="8306"/>
        </w:tabs>
        <w:ind w:left="0" w:leftChars="0" w:firstLine="838" w:firstLineChars="26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第二板块为指导思想和目标，明确了《规划》的指导思想，制定了</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_Toc18701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提高全民健身服务水平</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_Toc24204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提升竞技体育综合实力</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_Toc15049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促进青少年健康发展</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_Toc10264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提升体育产业新高度</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_Toc4485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营造体育文化新氛围</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\l _Toc23263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全面深化依法治体</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六大发展目标。</w:t>
      </w:r>
    </w:p>
    <w:p>
      <w:pPr>
        <w:pStyle w:val="5"/>
        <w:tabs>
          <w:tab w:val="right" w:leader="dot" w:pos="8306"/>
        </w:tabs>
        <w:ind w:left="0" w:leftChars="0" w:firstLine="838" w:firstLineChars="26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板块为主要任务。分别对科学统筹健身资源，提高群众体育发展质量；紧抓传统优势项目，不断提升竞技体育综合实力；充分利用自身优势，推进体育产业创新发展；营造体育文化氛围，促进体育文化发展；实施青少年体育筑基强体行动，提高体质健康水平；强化依法行政，推进体育法治建设工作进行阐述和部署。</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第四板块为保障措施。该板块主要从加强组织领导、全面深化改革、完善投入机制障、严格项目管理、强化评估监督五个方面，确保实施计划目标任务落到实处。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三、重点工作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1.加强场地设施建设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bookmarkStart w:id="0" w:name="_Toc25925"/>
      <w:r>
        <w:rPr>
          <w:rFonts w:hint="eastAsia" w:ascii="仿宋_GB2312" w:hAnsi="仿宋_GB2312" w:eastAsia="仿宋_GB2312" w:cs="仿宋_GB2312"/>
          <w:color w:val="auto"/>
          <w:sz w:val="32"/>
          <w:szCs w:val="32"/>
          <w:lang w:val="en-US" w:eastAsia="zh-CN"/>
        </w:rPr>
        <w:t>进一步改善公共体育场地设施供给，到2025年，新建居民区和社区严格按照“室内人均建筑面积不低于0.1平方米或室外人均用地不低于0.3平方米”标准配建全民健身设施，结合城市旧小区改造，补建体育设施，增加体育活动空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2.健全健身组织网络</w:t>
      </w:r>
      <w:bookmarkEnd w:id="0"/>
      <w:bookmarkStart w:id="1" w:name="_Toc494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积极发展城乡基层体育组织，形成遍布城乡、规范有序、富有活力的社会化全民健身组织网络。加快推动体育社会组织改革，加强各级体育社会组织规范化标准化建设，推动体育社会组织创新发展，完善体育社会组织网络，增强体育社会组织粘性和活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3.丰富全民健身活动</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做好滁州市直机关趣味运动会、畅游琅琊·品味山水、天长茉莉花体育节等较成熟品牌赛事的组织工作。充分利用元旦、新年、“6·10毛泽东题词纪念日”“8·8全民健身日”等节假日，组织办好登高、健身跑、全民健身展演等比赛和活动，丰富赛事活动内容，大力推广社区运动会，提升群众获得感、幸福感。</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bookmarkStart w:id="2" w:name="_Toc13025"/>
      <w:r>
        <w:rPr>
          <w:rFonts w:hint="eastAsia" w:ascii="仿宋_GB2312" w:hAnsi="仿宋_GB2312" w:eastAsia="仿宋_GB2312" w:cs="仿宋_GB2312"/>
          <w:color w:val="auto"/>
          <w:sz w:val="32"/>
          <w:szCs w:val="32"/>
          <w:lang w:val="en-US" w:eastAsia="zh-CN"/>
        </w:rPr>
        <w:t>4.加强科学健身指导</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滁州市科学健身“两库（科学健身专家库和科学健身资源库）、一机制（科学健身知识发布和传播机制）”，推广科学健身理念。到2025年，市、县两级科学健身指导中心全覆盖。组织社会体育指导员以全市的晨晚练点为阵地，在社区开展日常性的科学健身指导服务，构建群众身边的科学健身指导服务网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5.大力发展青少年体育</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全面提升体育与健康课程人才培养质量，严格落实小学一二年级每周4课时，三至六年级和初中每周3课时，高中阶段每周2课时。加强体育传统特色学校建设，丰富青少年竞赛供给。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6.推进体育法治建设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完善体育规章制度，强化体育发展法律支持规范体育行政执法，提升体育市场监管水平加强法治宣传教育，营造尊法、学法、懂法、守法良好氛围。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bookmarkStart w:id="3" w:name="_Toc9041"/>
      <w:r>
        <w:rPr>
          <w:rFonts w:hint="eastAsia" w:ascii="仿宋_GB2312" w:hAnsi="仿宋_GB2312" w:eastAsia="仿宋_GB2312" w:cs="仿宋_GB2312"/>
          <w:color w:val="auto"/>
          <w:sz w:val="32"/>
          <w:szCs w:val="32"/>
          <w:lang w:val="en-US" w:eastAsia="zh-CN"/>
        </w:rPr>
        <w:t>7.调整优化竞技项目布局</w:t>
      </w:r>
      <w:bookmarkEnd w:id="3"/>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调整、优化滁州市竞技体育项目布局。继续保持我市在体操、女排、手球等优势项目的竞争力，加大对橄榄球、男、女篮、男排、举重等项目的投入。做到“市有重点，县有特点，全市一盘棋”。大力支持足球项目发展，加强顶层设计，创新足球发展模式，以青少年足球为基础，加强足球传统学校建设，支持社会力量参与青少年足球运动发展。创办1-2项全市各年龄段参与的品牌足球赛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bookmarkStart w:id="4" w:name="_Toc9991"/>
      <w:r>
        <w:rPr>
          <w:rFonts w:hint="eastAsia" w:ascii="仿宋_GB2312" w:hAnsi="仿宋_GB2312" w:eastAsia="仿宋_GB2312" w:cs="仿宋_GB2312"/>
          <w:color w:val="auto"/>
          <w:sz w:val="32"/>
          <w:szCs w:val="32"/>
          <w:lang w:val="en-US" w:eastAsia="zh-CN"/>
        </w:rPr>
        <w:t>8.创新训练手段和方法</w:t>
      </w:r>
      <w:bookmarkEnd w:id="4"/>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高现代科学训练模式与方法的应用范围和水平，加强科技创新与医疗保障，不断提升科学训练水平。建设完善“科、训、医、教”一体化的训练基地模式，新建1-2个高水平训练基地，申报1个国家级单项训练基地。</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bookmarkStart w:id="5" w:name="_Toc12781"/>
      <w:r>
        <w:rPr>
          <w:rFonts w:hint="eastAsia" w:ascii="仿宋_GB2312" w:hAnsi="仿宋_GB2312" w:eastAsia="仿宋_GB2312" w:cs="仿宋_GB2312"/>
          <w:color w:val="auto"/>
          <w:sz w:val="32"/>
          <w:szCs w:val="32"/>
          <w:lang w:val="en-US" w:eastAsia="zh-CN"/>
        </w:rPr>
        <w:t>9.加快实施竞技体育人才工程</w:t>
      </w:r>
      <w:bookmarkEnd w:id="5"/>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强后备人才培养，建设好现有的国家级高水平后备人才基地、3-4个省级高水平后备人才培养基地，到2025年，注册青少年运动员数量达到4000人，每年向省级运动队输送80名优秀后备人才。完善裁判员管理体制，加强高水平裁判员的遴选和培养工作，打造一支高素质的裁判队伍。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bookmarkStart w:id="6" w:name="_Toc11158"/>
      <w:r>
        <w:rPr>
          <w:rFonts w:hint="eastAsia" w:ascii="仿宋_GB2312" w:hAnsi="仿宋_GB2312" w:eastAsia="仿宋_GB2312" w:cs="仿宋_GB2312"/>
          <w:color w:val="auto"/>
          <w:sz w:val="32"/>
          <w:szCs w:val="32"/>
          <w:lang w:val="en-US" w:eastAsia="zh-CN"/>
        </w:rPr>
        <w:t>10.培育高水平竞技品牌赛事</w:t>
      </w:r>
      <w:bookmarkEnd w:id="6"/>
      <w:r>
        <w:rPr>
          <w:rFonts w:hint="eastAsia"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打造1-2个自主品牌赛事，承办国内外高水平体育赛事，力争“十四五”期间承办1-2项国际专业赛事，承办3-4项全国性专业赛事，举办6-8项省级专业赛事。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11.推进体育产业创新发展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到2025年，全市体育产业总规模达到150亿元以上，健身休闲产业总规模达到90亿元以上，积极培育1个省级体育产业示范基地。激发市场主体活力，丰富体育赛事活动，开发健身休闲服务产业，实施健身消费促进计划，建立健全服务保障体系，推动体育彩票健康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12.营造体育文化氛围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快体育文化阵地建设，加强中华优秀传统体育文化研究和保护工作，积极成立滁州市体育文化协会。加强阵地建设，传承传统文化；坚定体育自信，弘扬体育精神；讲好体育故事，推动文化建设；丰富体育产品，构建合作新局。</w:t>
      </w:r>
    </w:p>
    <w:p>
      <w:pPr>
        <w:pStyle w:val="2"/>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四、印发事项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《规划》根据滁政办〔2020〕4号文件要求，市级一般专项规划原则上由规划编制部门自行印发或与市发展改革委联合印发。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zh-CN"/>
        </w:rPr>
      </w:pPr>
    </w:p>
    <w:sectPr>
      <w:footerReference r:id="rId3" w:type="default"/>
      <w:pgSz w:w="11906" w:h="16838"/>
      <w:pgMar w:top="2211" w:right="1531" w:bottom="187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81CD3"/>
    <w:rsid w:val="02701CD7"/>
    <w:rsid w:val="05AB12FF"/>
    <w:rsid w:val="06CA772C"/>
    <w:rsid w:val="07AC2609"/>
    <w:rsid w:val="07CF6EC1"/>
    <w:rsid w:val="09320970"/>
    <w:rsid w:val="09512D21"/>
    <w:rsid w:val="09C73350"/>
    <w:rsid w:val="0A1F04EE"/>
    <w:rsid w:val="0B1306DF"/>
    <w:rsid w:val="0B476E20"/>
    <w:rsid w:val="1289302E"/>
    <w:rsid w:val="13A62528"/>
    <w:rsid w:val="1490045F"/>
    <w:rsid w:val="156368DB"/>
    <w:rsid w:val="1805567F"/>
    <w:rsid w:val="189A5630"/>
    <w:rsid w:val="18D629B6"/>
    <w:rsid w:val="1DC512AD"/>
    <w:rsid w:val="1DE25462"/>
    <w:rsid w:val="1F242A63"/>
    <w:rsid w:val="1FF0596D"/>
    <w:rsid w:val="2078015B"/>
    <w:rsid w:val="20A2239C"/>
    <w:rsid w:val="21C23C71"/>
    <w:rsid w:val="2545713D"/>
    <w:rsid w:val="25772025"/>
    <w:rsid w:val="265D6786"/>
    <w:rsid w:val="26947FBE"/>
    <w:rsid w:val="26D05B14"/>
    <w:rsid w:val="27E4630B"/>
    <w:rsid w:val="2B294CF9"/>
    <w:rsid w:val="2BAC0068"/>
    <w:rsid w:val="2CCD0296"/>
    <w:rsid w:val="2FA72FB9"/>
    <w:rsid w:val="2FC32814"/>
    <w:rsid w:val="33781CD3"/>
    <w:rsid w:val="355377A7"/>
    <w:rsid w:val="36A258A8"/>
    <w:rsid w:val="36C80504"/>
    <w:rsid w:val="370700DD"/>
    <w:rsid w:val="37504B14"/>
    <w:rsid w:val="3A160786"/>
    <w:rsid w:val="3A7B1890"/>
    <w:rsid w:val="3C422B18"/>
    <w:rsid w:val="3ECD2378"/>
    <w:rsid w:val="413907D9"/>
    <w:rsid w:val="41417A8B"/>
    <w:rsid w:val="42B9756B"/>
    <w:rsid w:val="449C751A"/>
    <w:rsid w:val="45F44DD6"/>
    <w:rsid w:val="469665EB"/>
    <w:rsid w:val="47602340"/>
    <w:rsid w:val="48707457"/>
    <w:rsid w:val="49B5140B"/>
    <w:rsid w:val="4BE81513"/>
    <w:rsid w:val="52AE7B2C"/>
    <w:rsid w:val="57901758"/>
    <w:rsid w:val="5A911811"/>
    <w:rsid w:val="5F0A620E"/>
    <w:rsid w:val="616078FD"/>
    <w:rsid w:val="61BA38A3"/>
    <w:rsid w:val="64C76B50"/>
    <w:rsid w:val="65FE1F6E"/>
    <w:rsid w:val="67286A6E"/>
    <w:rsid w:val="68DB1C59"/>
    <w:rsid w:val="69317B02"/>
    <w:rsid w:val="697740EF"/>
    <w:rsid w:val="69CE5543"/>
    <w:rsid w:val="6A456615"/>
    <w:rsid w:val="71444FD4"/>
    <w:rsid w:val="71BE1576"/>
    <w:rsid w:val="73C372CA"/>
    <w:rsid w:val="77E45D41"/>
    <w:rsid w:val="79C638F1"/>
    <w:rsid w:val="7ACE1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黑体" w:cs="Times New Roman"/>
      <w:b/>
      <w:kern w:val="44"/>
      <w:sz w:val="30"/>
      <w:szCs w:val="48"/>
    </w:rPr>
  </w:style>
  <w:style w:type="paragraph" w:styleId="4">
    <w:name w:val="heading 3"/>
    <w:basedOn w:val="1"/>
    <w:next w:val="1"/>
    <w:unhideWhenUsed/>
    <w:qFormat/>
    <w:uiPriority w:val="0"/>
    <w:pPr>
      <w:keepNext/>
      <w:keepLines/>
      <w:jc w:val="left"/>
      <w:outlineLvl w:val="2"/>
    </w:pPr>
    <w:rPr>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2021-10-12T06:32:00Z</dcterms:created>
  <dc:creator>好</dc:creator>
  <cp:lastModifiedBy>Administrator</cp:lastModifiedBy>
  <cp:lastPrinted>2021-10-12T06:42:00Z</cp:lastPrinted>
  <dcterms:modified xsi:type="dcterms:W3CDTF">2022-01-04T09:00:15Z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1B8C4AFF96A646A28BFFB0E3F2DA84DF</vt:lpwstr>
  </property>
</Properties>
</file>