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61" w:after="161" w:line="520" w:lineRule="exact"/>
        <w:jc w:val="center"/>
        <w:textAlignment w:val="auto"/>
        <w:outlineLvl w:val="0"/>
        <w:rPr>
          <w:rFonts w:ascii="Times New Roman" w:hAnsi="Times New Roman" w:eastAsia="方正小标宋简体" w:cs="Times New Roman"/>
          <w:bCs/>
          <w:kern w:val="36"/>
          <w:sz w:val="44"/>
          <w:szCs w:val="44"/>
        </w:rPr>
      </w:pPr>
      <w:r>
        <w:rPr>
          <w:rFonts w:hint="eastAsia" w:ascii="Times New Roman" w:hAnsi="Times New Roman" w:eastAsia="方正小标宋简体" w:cs="Times New Roman"/>
          <w:bCs/>
          <w:kern w:val="36"/>
          <w:sz w:val="44"/>
          <w:szCs w:val="44"/>
          <w:lang w:val="en" w:eastAsia="zh-CN"/>
        </w:rPr>
        <w:t>滁州</w:t>
      </w:r>
      <w:r>
        <w:rPr>
          <w:rFonts w:ascii="Times New Roman" w:hAnsi="Times New Roman" w:eastAsia="方正小标宋简体" w:cs="Times New Roman"/>
          <w:bCs/>
          <w:kern w:val="36"/>
          <w:sz w:val="44"/>
          <w:szCs w:val="44"/>
        </w:rPr>
        <w:t>市农业农村局202</w:t>
      </w:r>
      <w:r>
        <w:rPr>
          <w:rFonts w:hint="eastAsia" w:ascii="Times New Roman" w:hAnsi="Times New Roman" w:eastAsia="方正小标宋简体" w:cs="Times New Roman"/>
          <w:bCs/>
          <w:kern w:val="36"/>
          <w:sz w:val="44"/>
          <w:szCs w:val="44"/>
        </w:rPr>
        <w:t>1</w:t>
      </w:r>
      <w:r>
        <w:rPr>
          <w:rFonts w:ascii="Times New Roman" w:hAnsi="Times New Roman" w:eastAsia="方正小标宋简体" w:cs="Times New Roman"/>
          <w:bCs/>
          <w:kern w:val="36"/>
          <w:sz w:val="44"/>
          <w:szCs w:val="44"/>
        </w:rPr>
        <w:t>年政府信息公开</w:t>
      </w:r>
    </w:p>
    <w:p>
      <w:pPr>
        <w:keepNext w:val="0"/>
        <w:keepLines w:val="0"/>
        <w:pageBreakBefore w:val="0"/>
        <w:widowControl/>
        <w:kinsoku/>
        <w:wordWrap/>
        <w:overflowPunct/>
        <w:topLinePunct w:val="0"/>
        <w:autoSpaceDE/>
        <w:autoSpaceDN/>
        <w:bidi w:val="0"/>
        <w:adjustRightInd/>
        <w:snapToGrid/>
        <w:spacing w:after="0" w:line="520" w:lineRule="exact"/>
        <w:ind w:firstLine="3080" w:firstLineChars="700"/>
        <w:jc w:val="both"/>
        <w:textAlignment w:val="auto"/>
        <w:rPr>
          <w:rFonts w:hint="eastAsia" w:ascii="Times New Roman" w:hAnsi="Times New Roman" w:eastAsia="方正小标宋简体" w:cs="Times New Roman"/>
          <w:bCs/>
          <w:kern w:val="36"/>
          <w:sz w:val="44"/>
          <w:szCs w:val="44"/>
          <w:lang w:val="en" w:eastAsia="zh-CN"/>
        </w:rPr>
      </w:pPr>
      <w:r>
        <w:rPr>
          <w:rFonts w:ascii="Times New Roman" w:hAnsi="Times New Roman" w:eastAsia="方正小标宋简体" w:cs="Times New Roman"/>
          <w:bCs/>
          <w:kern w:val="36"/>
          <w:sz w:val="44"/>
          <w:szCs w:val="44"/>
        </w:rPr>
        <w:t>工作</w:t>
      </w:r>
      <w:r>
        <w:rPr>
          <w:rFonts w:hint="eastAsia" w:ascii="Times New Roman" w:hAnsi="Times New Roman" w:eastAsia="方正小标宋简体" w:cs="Times New Roman"/>
          <w:bCs/>
          <w:kern w:val="36"/>
          <w:sz w:val="44"/>
          <w:szCs w:val="44"/>
          <w:lang w:val="en" w:eastAsia="zh-CN"/>
        </w:rPr>
        <w:t>年度报告</w:t>
      </w:r>
    </w:p>
    <w:p>
      <w:pPr>
        <w:pStyle w:val="2"/>
        <w:rPr>
          <w:rFonts w:hint="default"/>
          <w:lang w:val="en"/>
        </w:rPr>
      </w:pPr>
    </w:p>
    <w:p>
      <w:pPr>
        <w:widowControl/>
        <w:shd w:val="clear" w:color="auto" w:fill="FFFFFF"/>
        <w:spacing w:after="0" w:line="540" w:lineRule="exact"/>
        <w:ind w:firstLine="640"/>
        <w:jc w:val="both"/>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本报告根据新修订的《中华人民共和国政府信息公开条例》</w:t>
      </w:r>
      <w:r>
        <w:rPr>
          <w:rFonts w:hint="eastAsia" w:ascii="Times New Roman" w:hAnsi="Times New Roman" w:eastAsia="仿宋_GB2312" w:cs="Times New Roman"/>
          <w:kern w:val="0"/>
          <w:sz w:val="32"/>
          <w:szCs w:val="32"/>
          <w:lang w:val="en" w:eastAsia="zh-CN"/>
        </w:rPr>
        <w:t>第五十条的要求及授权</w:t>
      </w:r>
      <w:r>
        <w:rPr>
          <w:rFonts w:hint="eastAsia" w:ascii="Times New Roman" w:hAnsi="Times New Roman" w:eastAsia="仿宋_GB2312" w:cs="Times New Roman"/>
          <w:kern w:val="0"/>
          <w:sz w:val="32"/>
          <w:szCs w:val="32"/>
          <w:lang w:eastAsia="zh-CN"/>
        </w:rPr>
        <w:t>和</w:t>
      </w:r>
      <w:r>
        <w:rPr>
          <w:rFonts w:hint="eastAsia" w:ascii="Times New Roman" w:hAnsi="Times New Roman" w:eastAsia="仿宋_GB2312" w:cs="Times New Roman"/>
          <w:kern w:val="0"/>
          <w:sz w:val="32"/>
          <w:szCs w:val="32"/>
          <w:lang w:val="en" w:eastAsia="zh-CN"/>
        </w:rPr>
        <w:t>《国务院办公厅政府信息与政务公开办公室关于印发&lt;中华人民共和国政府信息公开工作年度报告格式&gt;的通知》(国办公开办函</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w:t>
      </w:r>
      <w:r>
        <w:rPr>
          <w:rFonts w:hint="eastAsia" w:ascii="Times New Roman" w:hAnsi="Times New Roman" w:eastAsia="仿宋_GB2312" w:cs="Times New Roman"/>
          <w:kern w:val="0"/>
          <w:sz w:val="32"/>
          <w:szCs w:val="32"/>
          <w:lang w:val="en" w:eastAsia="zh-CN"/>
        </w:rPr>
        <w:t>37号</w:t>
      </w:r>
      <w:r>
        <w:rPr>
          <w:rFonts w:hint="eastAsia" w:ascii="Times New Roman" w:hAnsi="Times New Roman" w:eastAsia="仿宋_GB2312" w:cs="Times New Roman"/>
          <w:kern w:val="0"/>
          <w:sz w:val="32"/>
          <w:szCs w:val="32"/>
          <w:lang w:eastAsia="zh-CN"/>
        </w:rPr>
        <w:t>要求编制。</w:t>
      </w:r>
      <w:r>
        <w:rPr>
          <w:rFonts w:hint="eastAsia" w:ascii="Times New Roman" w:hAnsi="Times New Roman" w:eastAsia="仿宋_GB2312" w:cs="Times New Roman"/>
          <w:kern w:val="0"/>
          <w:sz w:val="32"/>
          <w:szCs w:val="32"/>
          <w:lang w:val="en-US" w:eastAsia="zh-CN"/>
        </w:rPr>
        <w:t>全文包括：2021年滁州市农业农村局政府信息公开工作总体情况、主动公开政府信息情况、收到和处理政府信息公开申请情况、政府信息公开行政复议和行政诉讼情况、存在的主要问题及改进情况、其他需要报告的事项等六项内容。报告中所列数据统计期限为2021年1月1日至2021年12月31日。具体如下：</w:t>
      </w:r>
    </w:p>
    <w:p>
      <w:pPr>
        <w:widowControl/>
        <w:shd w:val="clear" w:color="auto" w:fill="FFFFFF"/>
        <w:spacing w:after="0" w:line="540" w:lineRule="exact"/>
        <w:ind w:firstLine="480" w:firstLineChars="200"/>
        <w:jc w:val="left"/>
        <w:rPr>
          <w:rFonts w:ascii="Times New Roman" w:hAnsi="Times New Roman" w:eastAsia="黑体" w:cs="Times New Roman"/>
          <w:kern w:val="0"/>
          <w:sz w:val="32"/>
          <w:szCs w:val="32"/>
          <w:lang w:eastAsia="zh-CN"/>
        </w:rPr>
      </w:pPr>
      <w:r>
        <w:rPr>
          <w:rFonts w:hint="eastAsia" w:cs="宋体"/>
          <w:i w:val="0"/>
          <w:caps w:val="0"/>
          <w:color w:val="333333"/>
          <w:spacing w:val="0"/>
          <w:sz w:val="24"/>
          <w:szCs w:val="24"/>
          <w:lang w:val="en-US" w:eastAsia="zh-CN"/>
        </w:rPr>
        <w:t xml:space="preserve">   </w:t>
      </w:r>
      <w:r>
        <w:rPr>
          <w:rFonts w:ascii="Times New Roman" w:hAnsi="Times New Roman" w:eastAsia="黑体" w:cs="Times New Roman"/>
          <w:bCs/>
          <w:kern w:val="0"/>
          <w:sz w:val="32"/>
          <w:szCs w:val="32"/>
          <w:lang w:eastAsia="zh-CN"/>
        </w:rPr>
        <w:t>一、总体情况</w:t>
      </w:r>
    </w:p>
    <w:p>
      <w:pPr>
        <w:widowControl/>
        <w:shd w:val="clear" w:color="auto" w:fill="FFFFFF"/>
        <w:spacing w:after="0" w:line="540" w:lineRule="exact"/>
        <w:ind w:firstLine="640"/>
        <w:jc w:val="both"/>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2021年在市委市政府的正确领导下，市农业农村局深入贯彻落实市政府关于全面推进政务公开的系列部署，完善各项规章制度，及时更新政务公开信息，有力推进政府信息公开规范化、制度化。</w:t>
      </w:r>
    </w:p>
    <w:p>
      <w:pPr>
        <w:widowControl/>
        <w:shd w:val="clear" w:color="auto" w:fill="FFFFFF"/>
        <w:spacing w:after="0" w:line="540" w:lineRule="exact"/>
        <w:ind w:firstLine="640"/>
        <w:jc w:val="both"/>
        <w:rPr>
          <w:rFonts w:ascii="Times New Roman" w:hAnsi="Times New Roman" w:eastAsia="楷体" w:cs="Times New Roman"/>
          <w:kern w:val="0"/>
          <w:sz w:val="32"/>
          <w:szCs w:val="32"/>
          <w:lang w:eastAsia="zh-CN"/>
        </w:rPr>
      </w:pPr>
      <w:r>
        <w:rPr>
          <w:rFonts w:ascii="Times New Roman" w:hAnsi="Times New Roman" w:eastAsia="楷体" w:cs="Times New Roman"/>
          <w:kern w:val="0"/>
          <w:sz w:val="32"/>
          <w:szCs w:val="32"/>
          <w:lang w:eastAsia="zh-CN"/>
        </w:rPr>
        <w:t>（一）主动公开情况</w:t>
      </w:r>
    </w:p>
    <w:p>
      <w:pPr>
        <w:widowControl/>
        <w:shd w:val="clear" w:color="auto" w:fill="FFFFFF"/>
        <w:spacing w:after="0" w:line="540" w:lineRule="exact"/>
        <w:ind w:firstLine="640" w:firstLineChars="200"/>
        <w:jc w:val="both"/>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b/>
          <w:bCs/>
          <w:kern w:val="0"/>
          <w:sz w:val="32"/>
          <w:szCs w:val="32"/>
          <w:lang w:eastAsia="zh-CN"/>
        </w:rPr>
        <w:t>一是深化重点领域信息公开工作。</w:t>
      </w:r>
      <w:r>
        <w:rPr>
          <w:rFonts w:ascii="Times New Roman" w:hAnsi="Times New Roman" w:eastAsia="仿宋_GB2312" w:cs="Times New Roman"/>
          <w:kern w:val="0"/>
          <w:sz w:val="32"/>
          <w:szCs w:val="32"/>
          <w:lang w:eastAsia="zh-CN"/>
        </w:rPr>
        <w:t>积极公开督查督办及问责情况，其中重点公开强农惠农、</w:t>
      </w:r>
      <w:r>
        <w:rPr>
          <w:rFonts w:hint="eastAsia" w:ascii="Times New Roman" w:hAnsi="Times New Roman" w:eastAsia="仿宋_GB2312" w:cs="Times New Roman"/>
          <w:kern w:val="0"/>
          <w:sz w:val="32"/>
          <w:szCs w:val="32"/>
          <w:lang w:eastAsia="zh-CN"/>
        </w:rPr>
        <w:t>乡村振兴</w:t>
      </w:r>
      <w:r>
        <w:rPr>
          <w:rFonts w:ascii="Times New Roman" w:hAnsi="Times New Roman" w:eastAsia="仿宋_GB2312" w:cs="Times New Roman"/>
          <w:kern w:val="0"/>
          <w:sz w:val="32"/>
          <w:szCs w:val="32"/>
          <w:lang w:eastAsia="zh-CN"/>
        </w:rPr>
        <w:t>、农业生产发展资金</w:t>
      </w:r>
      <w:r>
        <w:rPr>
          <w:rFonts w:hint="eastAsia" w:ascii="Times New Roman" w:hAnsi="Times New Roman" w:eastAsia="仿宋_GB2312" w:cs="Times New Roman"/>
          <w:kern w:val="0"/>
          <w:sz w:val="32"/>
          <w:szCs w:val="32"/>
          <w:lang w:eastAsia="zh-CN"/>
        </w:rPr>
        <w:t>等信息</w:t>
      </w:r>
      <w:r>
        <w:rPr>
          <w:rFonts w:ascii="Times New Roman" w:hAnsi="Times New Roman" w:eastAsia="仿宋_GB2312" w:cs="Times New Roman"/>
          <w:kern w:val="0"/>
          <w:sz w:val="32"/>
          <w:szCs w:val="32"/>
          <w:lang w:eastAsia="zh-CN"/>
        </w:rPr>
        <w:t>，切实提升抓落实的执行力。</w:t>
      </w:r>
      <w:r>
        <w:rPr>
          <w:rFonts w:hint="eastAsia" w:ascii="Times New Roman" w:hAnsi="Times New Roman" w:eastAsia="仿宋_GB2312" w:cs="Times New Roman"/>
          <w:kern w:val="0"/>
          <w:sz w:val="32"/>
          <w:szCs w:val="32"/>
          <w:lang w:eastAsia="zh-CN"/>
        </w:rPr>
        <w:t>公布此类信息</w:t>
      </w:r>
      <w:r>
        <w:rPr>
          <w:rFonts w:hint="eastAsia" w:ascii="Times New Roman" w:hAnsi="Times New Roman" w:eastAsia="仿宋_GB2312" w:cs="Times New Roman"/>
          <w:kern w:val="0"/>
          <w:sz w:val="32"/>
          <w:szCs w:val="32"/>
          <w:lang w:val="en-US" w:eastAsia="zh-CN"/>
        </w:rPr>
        <w:t>40</w:t>
      </w:r>
      <w:r>
        <w:rPr>
          <w:rFonts w:hint="eastAsia" w:ascii="Times New Roman" w:hAnsi="Times New Roman" w:eastAsia="仿宋_GB2312" w:cs="Times New Roman"/>
          <w:kern w:val="0"/>
          <w:sz w:val="32"/>
          <w:szCs w:val="32"/>
          <w:lang w:eastAsia="zh-CN"/>
        </w:rPr>
        <w:t>余条。</w:t>
      </w:r>
      <w:r>
        <w:rPr>
          <w:rFonts w:hint="eastAsia" w:ascii="Times New Roman" w:hAnsi="Times New Roman" w:eastAsia="仿宋_GB2312" w:cs="Times New Roman"/>
          <w:b/>
          <w:bCs/>
          <w:kern w:val="0"/>
          <w:sz w:val="32"/>
          <w:szCs w:val="32"/>
          <w:lang w:eastAsia="zh-CN"/>
        </w:rPr>
        <w:t>二是推进财政信息公开。</w:t>
      </w:r>
      <w:r>
        <w:rPr>
          <w:rFonts w:hint="eastAsia" w:ascii="Times New Roman" w:hAnsi="Times New Roman" w:eastAsia="仿宋_GB2312" w:cs="Times New Roman"/>
          <w:kern w:val="0"/>
          <w:sz w:val="32"/>
          <w:szCs w:val="32"/>
          <w:lang w:eastAsia="zh-CN"/>
        </w:rPr>
        <w:t>主动公开部门预决算、“三公”经费等信息，及时公布专项资金管理制度和分配使用情况。公布此类信息</w:t>
      </w:r>
      <w:r>
        <w:rPr>
          <w:rFonts w:hint="eastAsia" w:ascii="Times New Roman" w:hAnsi="Times New Roman" w:eastAsia="仿宋_GB2312" w:cs="Times New Roman"/>
          <w:kern w:val="0"/>
          <w:sz w:val="32"/>
          <w:szCs w:val="32"/>
          <w:lang w:val="en-US" w:eastAsia="zh-CN"/>
        </w:rPr>
        <w:t>41</w:t>
      </w:r>
      <w:r>
        <w:rPr>
          <w:rFonts w:hint="eastAsia" w:ascii="Times New Roman" w:hAnsi="Times New Roman" w:eastAsia="仿宋_GB2312" w:cs="Times New Roman"/>
          <w:kern w:val="0"/>
          <w:sz w:val="32"/>
          <w:szCs w:val="32"/>
          <w:lang w:eastAsia="zh-CN"/>
        </w:rPr>
        <w:t>余条。</w:t>
      </w:r>
      <w:r>
        <w:rPr>
          <w:rFonts w:ascii="Times New Roman" w:hAnsi="Times New Roman" w:eastAsia="仿宋_GB2312" w:cs="Times New Roman"/>
          <w:b/>
          <w:bCs/>
          <w:kern w:val="0"/>
          <w:sz w:val="32"/>
          <w:szCs w:val="32"/>
          <w:lang w:eastAsia="zh-CN"/>
        </w:rPr>
        <w:t>三是</w:t>
      </w:r>
      <w:r>
        <w:rPr>
          <w:rFonts w:hint="eastAsia" w:ascii="Times New Roman" w:hAnsi="Times New Roman" w:eastAsia="仿宋_GB2312" w:cs="Times New Roman"/>
          <w:b/>
          <w:bCs/>
          <w:kern w:val="0"/>
          <w:sz w:val="32"/>
          <w:szCs w:val="32"/>
          <w:lang w:eastAsia="zh-CN"/>
        </w:rPr>
        <w:t>加强</w:t>
      </w:r>
      <w:r>
        <w:rPr>
          <w:rFonts w:ascii="Times New Roman" w:hAnsi="Times New Roman" w:eastAsia="仿宋_GB2312" w:cs="Times New Roman"/>
          <w:b/>
          <w:bCs/>
          <w:kern w:val="0"/>
          <w:sz w:val="32"/>
          <w:szCs w:val="32"/>
          <w:lang w:eastAsia="zh-CN"/>
        </w:rPr>
        <w:t>聚焦</w:t>
      </w:r>
      <w:r>
        <w:rPr>
          <w:rFonts w:hint="eastAsia" w:ascii="Times New Roman" w:hAnsi="Times New Roman" w:eastAsia="仿宋_GB2312" w:cs="Times New Roman"/>
          <w:b/>
          <w:bCs/>
          <w:kern w:val="0"/>
          <w:sz w:val="32"/>
          <w:szCs w:val="32"/>
          <w:lang w:eastAsia="zh-CN"/>
        </w:rPr>
        <w:t>社会关切</w:t>
      </w:r>
      <w:r>
        <w:rPr>
          <w:rFonts w:ascii="Times New Roman" w:hAnsi="Times New Roman" w:eastAsia="仿宋_GB2312" w:cs="Times New Roman"/>
          <w:b/>
          <w:bCs/>
          <w:kern w:val="0"/>
          <w:sz w:val="32"/>
          <w:szCs w:val="32"/>
          <w:lang w:eastAsia="zh-CN"/>
        </w:rPr>
        <w:t>回应</w:t>
      </w:r>
      <w:r>
        <w:rPr>
          <w:rFonts w:hint="eastAsia" w:ascii="Times New Roman" w:hAnsi="Times New Roman" w:eastAsia="仿宋_GB2312" w:cs="Times New Roman"/>
          <w:b/>
          <w:bCs/>
          <w:kern w:val="0"/>
          <w:sz w:val="32"/>
          <w:szCs w:val="32"/>
          <w:lang w:eastAsia="zh-CN"/>
        </w:rPr>
        <w:t>工作</w:t>
      </w:r>
      <w:r>
        <w:rPr>
          <w:rFonts w:ascii="Times New Roman" w:hAnsi="Times New Roman" w:eastAsia="仿宋_GB2312" w:cs="Times New Roman"/>
          <w:b/>
          <w:bCs/>
          <w:kern w:val="0"/>
          <w:sz w:val="32"/>
          <w:szCs w:val="32"/>
          <w:lang w:eastAsia="zh-CN"/>
        </w:rPr>
        <w:t>。</w:t>
      </w:r>
      <w:r>
        <w:rPr>
          <w:rFonts w:ascii="Times New Roman" w:hAnsi="Times New Roman" w:eastAsia="仿宋_GB2312" w:cs="Times New Roman"/>
          <w:kern w:val="0"/>
          <w:sz w:val="32"/>
          <w:szCs w:val="32"/>
          <w:lang w:eastAsia="zh-CN"/>
        </w:rPr>
        <w:t>针对十年禁渔期</w:t>
      </w:r>
      <w:r>
        <w:rPr>
          <w:rFonts w:hint="eastAsia" w:ascii="Times New Roman" w:hAnsi="Times New Roman" w:eastAsia="仿宋_GB2312" w:cs="Times New Roman"/>
          <w:kern w:val="0"/>
          <w:sz w:val="32"/>
          <w:szCs w:val="32"/>
          <w:lang w:eastAsia="zh-CN"/>
        </w:rPr>
        <w:t>禁捕等</w:t>
      </w:r>
      <w:r>
        <w:rPr>
          <w:rFonts w:ascii="Times New Roman" w:hAnsi="Times New Roman" w:eastAsia="仿宋_GB2312" w:cs="Times New Roman"/>
          <w:kern w:val="0"/>
          <w:sz w:val="32"/>
          <w:szCs w:val="32"/>
          <w:lang w:eastAsia="zh-CN"/>
        </w:rPr>
        <w:t>群众关注</w:t>
      </w:r>
      <w:r>
        <w:rPr>
          <w:rFonts w:hint="eastAsia" w:ascii="Times New Roman" w:hAnsi="Times New Roman" w:eastAsia="仿宋_GB2312" w:cs="Times New Roman"/>
          <w:kern w:val="0"/>
          <w:sz w:val="32"/>
          <w:szCs w:val="32"/>
          <w:lang w:eastAsia="zh-CN"/>
        </w:rPr>
        <w:t>度高</w:t>
      </w:r>
      <w:r>
        <w:rPr>
          <w:rFonts w:ascii="Times New Roman" w:hAnsi="Times New Roman" w:eastAsia="仿宋_GB2312" w:cs="Times New Roman"/>
          <w:kern w:val="0"/>
          <w:sz w:val="32"/>
          <w:szCs w:val="32"/>
          <w:lang w:eastAsia="zh-CN"/>
        </w:rPr>
        <w:t>的社会热点，加强舆情监测、回应</w:t>
      </w:r>
      <w:r>
        <w:rPr>
          <w:rFonts w:hint="eastAsia" w:ascii="Times New Roman" w:hAnsi="Times New Roman" w:eastAsia="仿宋_GB2312" w:cs="Times New Roman"/>
          <w:kern w:val="0"/>
          <w:sz w:val="32"/>
          <w:szCs w:val="32"/>
          <w:lang w:eastAsia="zh-CN"/>
        </w:rPr>
        <w:t>等</w:t>
      </w:r>
      <w:r>
        <w:rPr>
          <w:rFonts w:ascii="Times New Roman" w:hAnsi="Times New Roman" w:eastAsia="仿宋_GB2312" w:cs="Times New Roman"/>
          <w:kern w:val="0"/>
          <w:sz w:val="32"/>
          <w:szCs w:val="32"/>
          <w:lang w:eastAsia="zh-CN"/>
        </w:rPr>
        <w:t>，及时解疑释惑。</w:t>
      </w:r>
      <w:r>
        <w:rPr>
          <w:rFonts w:hint="eastAsia" w:ascii="Times New Roman" w:hAnsi="Times New Roman" w:eastAsia="仿宋_GB2312" w:cs="Times New Roman"/>
          <w:kern w:val="0"/>
          <w:sz w:val="32"/>
          <w:szCs w:val="32"/>
          <w:lang w:eastAsia="zh-CN"/>
        </w:rPr>
        <w:t>公布此类信息</w:t>
      </w:r>
      <w:r>
        <w:rPr>
          <w:rFonts w:hint="eastAsia" w:ascii="Times New Roman" w:hAnsi="Times New Roman" w:eastAsia="仿宋_GB2312" w:cs="Times New Roman"/>
          <w:kern w:val="0"/>
          <w:sz w:val="32"/>
          <w:szCs w:val="32"/>
          <w:lang w:val="en-US" w:eastAsia="zh-CN"/>
        </w:rPr>
        <w:t>10</w:t>
      </w:r>
      <w:r>
        <w:rPr>
          <w:rFonts w:hint="eastAsia" w:ascii="Times New Roman" w:hAnsi="Times New Roman" w:eastAsia="仿宋_GB2312" w:cs="Times New Roman"/>
          <w:kern w:val="0"/>
          <w:sz w:val="32"/>
          <w:szCs w:val="32"/>
          <w:lang w:eastAsia="zh-CN"/>
        </w:rPr>
        <w:t>余条。</w:t>
      </w:r>
    </w:p>
    <w:p>
      <w:pPr>
        <w:widowControl/>
        <w:shd w:val="clear" w:color="auto" w:fill="FFFFFF"/>
        <w:spacing w:after="0" w:line="540" w:lineRule="exact"/>
        <w:ind w:firstLine="640" w:firstLineChars="200"/>
        <w:jc w:val="both"/>
        <w:rPr>
          <w:rFonts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lang w:eastAsia="zh-CN"/>
        </w:rPr>
        <w:t>截止202</w:t>
      </w:r>
      <w:r>
        <w:rPr>
          <w:rFonts w:hint="eastAsia" w:ascii="Times New Roman" w:hAnsi="Times New Roman" w:eastAsia="仿宋_GB2312" w:cs="Times New Roman"/>
          <w:kern w:val="0"/>
          <w:sz w:val="32"/>
          <w:szCs w:val="32"/>
          <w:lang w:eastAsia="zh-CN"/>
        </w:rPr>
        <w:t>1</w:t>
      </w:r>
      <w:r>
        <w:rPr>
          <w:rFonts w:ascii="Times New Roman" w:hAnsi="Times New Roman" w:eastAsia="仿宋_GB2312" w:cs="Times New Roman"/>
          <w:kern w:val="0"/>
          <w:sz w:val="32"/>
          <w:szCs w:val="32"/>
          <w:lang w:eastAsia="zh-CN"/>
        </w:rPr>
        <w:t>年12月31日，已主动公开各类政府信息</w:t>
      </w:r>
      <w:r>
        <w:rPr>
          <w:rFonts w:hint="eastAsia" w:ascii="Times New Roman" w:hAnsi="Times New Roman" w:eastAsia="仿宋_GB2312" w:cs="Times New Roman"/>
          <w:kern w:val="0"/>
          <w:sz w:val="32"/>
          <w:szCs w:val="32"/>
          <w:lang w:val="en-US" w:eastAsia="zh-CN"/>
        </w:rPr>
        <w:t>187</w:t>
      </w:r>
      <w:r>
        <w:rPr>
          <w:rFonts w:ascii="Times New Roman" w:hAnsi="Times New Roman" w:eastAsia="仿宋_GB2312" w:cs="Times New Roman"/>
          <w:kern w:val="0"/>
          <w:sz w:val="32"/>
          <w:szCs w:val="32"/>
          <w:lang w:eastAsia="zh-CN"/>
        </w:rPr>
        <w:t>条。</w:t>
      </w:r>
    </w:p>
    <w:p>
      <w:pPr>
        <w:widowControl/>
        <w:shd w:val="clear" w:color="auto" w:fill="FFFFFF"/>
        <w:spacing w:after="0" w:line="540" w:lineRule="exact"/>
        <w:ind w:firstLine="640" w:firstLineChars="200"/>
        <w:jc w:val="both"/>
        <w:rPr>
          <w:rFonts w:ascii="Times New Roman" w:hAnsi="Times New Roman" w:eastAsia="楷体" w:cs="Times New Roman"/>
          <w:kern w:val="0"/>
          <w:sz w:val="32"/>
          <w:szCs w:val="32"/>
          <w:lang w:eastAsia="zh-CN"/>
        </w:rPr>
      </w:pPr>
      <w:r>
        <w:rPr>
          <w:rFonts w:hint="eastAsia" w:ascii="Times New Roman" w:hAnsi="Times New Roman" w:eastAsia="楷体" w:cs="Times New Roman"/>
          <w:kern w:val="0"/>
          <w:sz w:val="32"/>
          <w:szCs w:val="32"/>
          <w:lang w:eastAsia="zh-CN"/>
        </w:rPr>
        <w:t>（二）依申请公开情况</w:t>
      </w:r>
    </w:p>
    <w:p>
      <w:pPr>
        <w:widowControl/>
        <w:shd w:val="clear" w:color="auto" w:fill="FFFFFF"/>
        <w:spacing w:after="0" w:line="540" w:lineRule="exact"/>
        <w:ind w:firstLine="640" w:firstLineChars="200"/>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2021年12月25日收到1件政府信息公开申请，结转下年度办理并按规定程序和要求答复。</w:t>
      </w:r>
    </w:p>
    <w:p>
      <w:pPr>
        <w:widowControl/>
        <w:shd w:val="clear" w:color="auto" w:fill="FFFFFF"/>
        <w:spacing w:after="0" w:line="540" w:lineRule="exact"/>
        <w:ind w:firstLine="640"/>
        <w:jc w:val="both"/>
        <w:rPr>
          <w:rFonts w:ascii="Times New Roman" w:hAnsi="Times New Roman" w:eastAsia="楷体" w:cs="Times New Roman"/>
          <w:kern w:val="0"/>
          <w:sz w:val="32"/>
          <w:szCs w:val="32"/>
          <w:lang w:eastAsia="zh-CN"/>
        </w:rPr>
      </w:pPr>
      <w:r>
        <w:rPr>
          <w:rFonts w:hint="eastAsia" w:ascii="Times New Roman" w:hAnsi="Times New Roman" w:eastAsia="楷体" w:cs="Times New Roman"/>
          <w:kern w:val="0"/>
          <w:sz w:val="32"/>
          <w:szCs w:val="32"/>
          <w:lang w:eastAsia="zh-CN"/>
        </w:rPr>
        <w:t>（三）政府信息管理</w:t>
      </w:r>
    </w:p>
    <w:p>
      <w:pPr>
        <w:widowControl/>
        <w:shd w:val="clear" w:color="auto" w:fill="FFFFFF"/>
        <w:spacing w:after="0" w:line="540" w:lineRule="exact"/>
        <w:ind w:firstLine="640" w:firstLineChars="200"/>
        <w:jc w:val="both"/>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严格开展规范性文件清理，梳理形成规范性文件清单，目前继续适用5件，失效3件。</w:t>
      </w:r>
      <w:r>
        <w:rPr>
          <w:rFonts w:hint="eastAsia" w:ascii="Times New Roman" w:hAnsi="Times New Roman" w:eastAsia="仿宋_GB2312" w:cs="Times New Roman"/>
          <w:kern w:val="0"/>
          <w:sz w:val="32"/>
          <w:szCs w:val="32"/>
          <w:lang w:eastAsia="zh-CN"/>
        </w:rPr>
        <w:t>公布</w:t>
      </w:r>
      <w:r>
        <w:rPr>
          <w:rFonts w:hint="eastAsia" w:ascii="Times New Roman" w:hAnsi="Times New Roman" w:eastAsia="仿宋_GB2312" w:cs="Times New Roman"/>
          <w:kern w:val="0"/>
          <w:sz w:val="32"/>
          <w:szCs w:val="32"/>
          <w:lang w:val="en-US" w:eastAsia="zh-CN"/>
        </w:rPr>
        <w:t>现行有效的</w:t>
      </w:r>
      <w:r>
        <w:rPr>
          <w:rFonts w:hint="eastAsia" w:ascii="Times New Roman" w:hAnsi="Times New Roman" w:eastAsia="仿宋_GB2312" w:cs="Times New Roman"/>
          <w:kern w:val="0"/>
          <w:sz w:val="32"/>
          <w:szCs w:val="32"/>
          <w:lang w:eastAsia="zh-CN"/>
        </w:rPr>
        <w:t>规范性文件，列明文件文号、成文日期、发布时间、有效性等，提供文本下载功能，</w:t>
      </w:r>
      <w:r>
        <w:rPr>
          <w:rFonts w:hint="eastAsia" w:ascii="Times New Roman" w:hAnsi="Times New Roman" w:eastAsia="仿宋_GB2312" w:cs="Times New Roman"/>
          <w:kern w:val="0"/>
          <w:sz w:val="32"/>
          <w:szCs w:val="32"/>
          <w:lang w:val="en-US" w:eastAsia="zh-CN"/>
        </w:rPr>
        <w:t>方便公众查阅。</w:t>
      </w:r>
    </w:p>
    <w:p>
      <w:pPr>
        <w:widowControl/>
        <w:shd w:val="clear" w:color="auto" w:fill="FFFFFF"/>
        <w:spacing w:after="0" w:line="540" w:lineRule="exact"/>
        <w:ind w:firstLine="640"/>
        <w:jc w:val="both"/>
        <w:rPr>
          <w:rFonts w:hint="eastAsia" w:ascii="Times New Roman" w:hAnsi="Times New Roman" w:eastAsia="楷体" w:cs="Times New Roman"/>
          <w:kern w:val="0"/>
          <w:sz w:val="32"/>
          <w:szCs w:val="32"/>
          <w:lang w:eastAsia="zh-CN"/>
        </w:rPr>
      </w:pPr>
      <w:r>
        <w:rPr>
          <w:rFonts w:hint="eastAsia" w:ascii="Times New Roman" w:hAnsi="Times New Roman" w:eastAsia="楷体" w:cs="Times New Roman"/>
          <w:kern w:val="0"/>
          <w:sz w:val="32"/>
          <w:szCs w:val="32"/>
          <w:lang w:eastAsia="zh-CN"/>
        </w:rPr>
        <w:t>（四）平台建设</w:t>
      </w:r>
    </w:p>
    <w:p>
      <w:pPr>
        <w:widowControl/>
        <w:shd w:val="clear" w:color="auto" w:fill="FFFFFF"/>
        <w:spacing w:after="0" w:line="540" w:lineRule="exact"/>
        <w:ind w:firstLine="640" w:firstLineChars="200"/>
        <w:jc w:val="both"/>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eastAsia="zh-CN"/>
        </w:rPr>
        <w:t>按照“属地管理、主管主办”原则，落实网站管理责任，完善信息内容保障机制，提高信息公开在线办理水平。</w:t>
      </w:r>
    </w:p>
    <w:p>
      <w:pPr>
        <w:widowControl/>
        <w:shd w:val="clear" w:color="auto" w:fill="FFFFFF"/>
        <w:spacing w:after="0" w:line="540" w:lineRule="exact"/>
        <w:ind w:firstLine="640"/>
        <w:jc w:val="both"/>
        <w:rPr>
          <w:rFonts w:hint="eastAsia" w:ascii="Times New Roman" w:hAnsi="Times New Roman" w:eastAsia="楷体" w:cs="Times New Roman"/>
          <w:kern w:val="0"/>
          <w:sz w:val="32"/>
          <w:szCs w:val="32"/>
          <w:lang w:eastAsia="zh-CN"/>
        </w:rPr>
      </w:pPr>
      <w:r>
        <w:rPr>
          <w:rFonts w:hint="eastAsia" w:ascii="Times New Roman" w:hAnsi="Times New Roman" w:eastAsia="楷体" w:cs="Times New Roman"/>
          <w:kern w:val="0"/>
          <w:sz w:val="32"/>
          <w:szCs w:val="32"/>
          <w:lang w:eastAsia="zh-CN"/>
        </w:rPr>
        <w:t>（五）监督保障</w:t>
      </w:r>
    </w:p>
    <w:p>
      <w:pPr>
        <w:widowControl/>
        <w:shd w:val="clear" w:color="auto" w:fill="FFFFFF"/>
        <w:spacing w:after="0" w:line="240" w:lineRule="auto"/>
        <w:ind w:firstLine="632"/>
        <w:jc w:val="left"/>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
          <w:bCs/>
          <w:kern w:val="0"/>
          <w:sz w:val="32"/>
          <w:szCs w:val="32"/>
          <w:lang w:val="en-US" w:eastAsia="zh-CN"/>
        </w:rPr>
        <w:t>一是建立健全工作制度。</w:t>
      </w:r>
      <w:r>
        <w:rPr>
          <w:rFonts w:hint="eastAsia" w:ascii="Times New Roman" w:hAnsi="Times New Roman" w:eastAsia="仿宋_GB2312" w:cs="Times New Roman"/>
          <w:bCs/>
          <w:kern w:val="0"/>
          <w:sz w:val="32"/>
          <w:szCs w:val="32"/>
          <w:lang w:val="en-US" w:eastAsia="zh-CN"/>
        </w:rPr>
        <w:t>对照省、市年度政务公开重点工作任务，结合本局工作实际，及时修改完善信息公开相关各项工作制度，将年度任务分解到各业务科室，确保政务公开工作稳定有序推进。</w:t>
      </w:r>
      <w:r>
        <w:rPr>
          <w:rFonts w:hint="eastAsia" w:ascii="Times New Roman" w:hAnsi="Times New Roman" w:eastAsia="仿宋_GB2312" w:cs="Times New Roman"/>
          <w:b/>
          <w:bCs/>
          <w:kern w:val="0"/>
          <w:sz w:val="32"/>
          <w:szCs w:val="32"/>
          <w:lang w:eastAsia="zh-CN"/>
        </w:rPr>
        <w:t>二是落实问题整改。</w:t>
      </w:r>
      <w:r>
        <w:rPr>
          <w:rFonts w:hint="eastAsia" w:ascii="Times New Roman" w:hAnsi="Times New Roman" w:eastAsia="仿宋_GB2312" w:cs="Times New Roman"/>
          <w:bCs/>
          <w:kern w:val="0"/>
          <w:sz w:val="32"/>
          <w:szCs w:val="32"/>
          <w:lang w:val="en-US" w:eastAsia="zh-CN"/>
        </w:rPr>
        <w:t>坚决落实政务公开问题反馈整改工作，要求各单位、各科室按时逐项整改。今年以来，共集中督促各责任单位整改问题4次。</w:t>
      </w:r>
    </w:p>
    <w:p>
      <w:pPr>
        <w:widowControl/>
        <w:shd w:val="clear" w:color="auto" w:fill="FFFFFF"/>
        <w:spacing w:after="0" w:line="540" w:lineRule="exact"/>
        <w:ind w:firstLine="640" w:firstLineChars="200"/>
        <w:jc w:val="left"/>
        <w:rPr>
          <w:rFonts w:hint="eastAsia"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二、主动公开政府信息情况</w:t>
      </w:r>
    </w:p>
    <w:tbl>
      <w:tblPr>
        <w:tblStyle w:val="3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微软雅黑"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 　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微软雅黑" w:cs="Calibri"/>
                <w:kern w:val="0"/>
                <w:sz w:val="21"/>
                <w:szCs w:val="21"/>
                <w:lang w:val="en-US" w:eastAsia="zh-CN" w:bidi="ar"/>
              </w:rPr>
              <w:t> </w:t>
            </w:r>
            <w:r>
              <w:rPr>
                <w:rFonts w:hint="eastAsia" w:ascii="Calibri" w:hAnsi="Calibri" w:cs="Calibri"/>
                <w:kern w:val="0"/>
                <w:sz w:val="21"/>
                <w:szCs w:val="21"/>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10" w:firstLineChars="100"/>
              <w:jc w:val="center"/>
              <w:rPr>
                <w:rFonts w:hint="default"/>
                <w:lang w:val="en-US"/>
              </w:rPr>
            </w:pPr>
            <w:r>
              <w:rPr>
                <w:rFonts w:hint="eastAsia" w:ascii="Calibri" w:hAnsi="Calibri" w:cs="Calibri"/>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center"/>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10" w:firstLineChars="100"/>
              <w:jc w:val="center"/>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center"/>
              <w:rPr>
                <w:rFonts w:hint="default" w:ascii="宋体" w:eastAsia="微软雅黑"/>
                <w:sz w:val="24"/>
                <w:szCs w:val="24"/>
                <w:lang w:val="en-US" w:eastAsia="zh-CN"/>
              </w:rPr>
            </w:pPr>
            <w:r>
              <w:rPr>
                <w:rFonts w:hint="eastAsia" w:ascii="Calibri" w:hAnsi="Calibri" w:cs="Calibri"/>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widowControl/>
        <w:shd w:val="clear" w:color="auto" w:fill="FFFFFF"/>
        <w:spacing w:after="0" w:line="540" w:lineRule="exact"/>
        <w:ind w:firstLine="640" w:firstLineChars="200"/>
        <w:jc w:val="left"/>
        <w:rPr>
          <w:rFonts w:hint="eastAsia" w:ascii="宋体" w:hAnsi="宋体" w:eastAsia="宋体" w:cs="宋体"/>
          <w:i w:val="0"/>
          <w:caps w:val="0"/>
          <w:color w:val="333333"/>
          <w:spacing w:val="0"/>
          <w:sz w:val="24"/>
          <w:szCs w:val="24"/>
        </w:rPr>
      </w:pPr>
      <w:r>
        <w:rPr>
          <w:rFonts w:hint="eastAsia" w:ascii="Times New Roman" w:hAnsi="Times New Roman" w:eastAsia="黑体" w:cs="Times New Roman"/>
          <w:kern w:val="0"/>
          <w:sz w:val="32"/>
          <w:szCs w:val="32"/>
          <w:lang w:eastAsia="zh-CN"/>
        </w:rPr>
        <w:t>三、收到和处理政府信息公开申请情况</w:t>
      </w:r>
    </w:p>
    <w:tbl>
      <w:tblPr>
        <w:tblStyle w:val="3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微软雅黑"/>
                <w:lang w:val="en-US" w:eastAsia="zh-CN"/>
              </w:rPr>
            </w:pPr>
            <w:r>
              <w:rPr>
                <w:rFonts w:hint="eastAsia" w:ascii="仿宋" w:hAnsi="仿宋" w:eastAsia="仿宋" w:cs="仿宋"/>
                <w:color w:val="333333"/>
                <w:kern w:val="0"/>
                <w:szCs w:val="21"/>
                <w:lang w:val="en-US" w:eastAsia="zh-CN"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微软雅黑"/>
                <w:lang w:eastAsia="zh-CN"/>
              </w:rPr>
            </w:pPr>
            <w:r>
              <w:rPr>
                <w:rFonts w:hint="eastAsia" w:ascii="仿宋" w:hAnsi="仿宋" w:eastAsia="仿宋" w:cs="仿宋"/>
                <w:color w:val="333333"/>
                <w:kern w:val="0"/>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微软雅黑"/>
                <w:lang w:eastAsia="zh-CN"/>
              </w:rPr>
            </w:pPr>
            <w:r>
              <w:rPr>
                <w:rFonts w:hint="eastAsia" w:ascii="仿宋" w:hAnsi="仿宋" w:eastAsia="仿宋" w:cs="仿宋"/>
                <w:color w:val="333333"/>
                <w:kern w:val="0"/>
                <w:szCs w:val="21"/>
                <w:lang w:val="en-US" w:eastAsia="zh-CN"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ascii="仿宋" w:hAnsi="仿宋" w:eastAsia="仿宋" w:cs="仿宋"/>
                <w:color w:val="333333"/>
                <w:kern w:val="0"/>
                <w:szCs w:val="21"/>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eastAsia="微软雅黑"/>
                <w:sz w:val="24"/>
                <w:szCs w:val="24"/>
                <w:lang w:eastAsia="zh-CN"/>
              </w:rPr>
            </w:pPr>
            <w:r>
              <w:rPr>
                <w:rFonts w:hint="eastAsia" w:ascii="仿宋" w:hAnsi="仿宋" w:eastAsia="仿宋" w:cs="仿宋"/>
                <w:color w:val="333333"/>
                <w:kern w:val="0"/>
                <w:szCs w:val="21"/>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widowControl/>
        <w:shd w:val="clear" w:color="auto" w:fill="FFFFFF"/>
        <w:spacing w:after="0" w:line="540" w:lineRule="exact"/>
        <w:ind w:firstLine="640" w:firstLineChars="200"/>
        <w:jc w:val="left"/>
        <w:rPr>
          <w:rFonts w:hint="eastAsia" w:ascii="宋体" w:hAnsi="宋体" w:eastAsia="宋体" w:cs="宋体"/>
          <w:i w:val="0"/>
          <w:caps w:val="0"/>
          <w:color w:val="333333"/>
          <w:spacing w:val="0"/>
          <w:sz w:val="24"/>
          <w:szCs w:val="24"/>
        </w:rPr>
      </w:pPr>
      <w:r>
        <w:rPr>
          <w:rFonts w:hint="eastAsia" w:ascii="Times New Roman" w:hAnsi="Times New Roman" w:eastAsia="黑体" w:cs="Times New Roman"/>
          <w:kern w:val="0"/>
          <w:sz w:val="32"/>
          <w:szCs w:val="32"/>
          <w:lang w:eastAsia="zh-CN"/>
        </w:rPr>
        <w:t>四、政府信息公开行政复议、行政诉讼情况</w:t>
      </w:r>
    </w:p>
    <w:tbl>
      <w:tblPr>
        <w:tblStyle w:val="3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宋体"/>
                <w:sz w:val="24"/>
                <w:szCs w:val="24"/>
                <w:lang w:val="en-US"/>
              </w:rPr>
            </w:pPr>
            <w:r>
              <w:rPr>
                <w:rFonts w:hint="default" w:ascii="黑体" w:hAnsi="宋体" w:eastAsia="黑体" w:cs="黑体"/>
                <w:kern w:val="0"/>
                <w:sz w:val="20"/>
                <w:szCs w:val="20"/>
                <w:lang w:val="en-US" w:eastAsia="zh-CN" w:bidi="ar"/>
              </w:rPr>
              <w:t> </w:t>
            </w: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r>
    </w:tbl>
    <w:p>
      <w:pPr>
        <w:widowControl/>
        <w:shd w:val="clear" w:color="auto" w:fill="FFFFFF"/>
        <w:spacing w:after="0" w:line="540" w:lineRule="exact"/>
        <w:ind w:firstLine="640" w:firstLineChars="200"/>
        <w:jc w:val="left"/>
        <w:rPr>
          <w:rFonts w:ascii="Times New Roman" w:hAnsi="Times New Roman" w:eastAsia="黑体" w:cs="Times New Roman"/>
          <w:kern w:val="0"/>
          <w:sz w:val="32"/>
          <w:szCs w:val="32"/>
          <w:lang w:eastAsia="zh-CN"/>
        </w:rPr>
      </w:pPr>
      <w:r>
        <w:rPr>
          <w:rFonts w:ascii="Times New Roman" w:hAnsi="Times New Roman" w:eastAsia="黑体" w:cs="Times New Roman"/>
          <w:kern w:val="0"/>
          <w:sz w:val="32"/>
          <w:szCs w:val="32"/>
          <w:lang w:eastAsia="zh-CN"/>
        </w:rPr>
        <w:t>五、存在的主要问题及改进情况</w:t>
      </w:r>
    </w:p>
    <w:p>
      <w:pPr>
        <w:widowControl/>
        <w:shd w:val="clear" w:color="auto" w:fill="FFFFFF"/>
        <w:spacing w:after="0" w:line="540" w:lineRule="exact"/>
        <w:ind w:firstLine="641"/>
        <w:jc w:val="both"/>
        <w:rPr>
          <w:rFonts w:hint="eastAsia" w:ascii="仿宋_GB2312" w:hAnsi="Times New Roman" w:eastAsia="仿宋_GB2312" w:cs="Times New Roman"/>
          <w:kern w:val="0"/>
          <w:sz w:val="32"/>
          <w:szCs w:val="32"/>
          <w:lang w:eastAsia="zh-CN"/>
        </w:rPr>
      </w:pPr>
      <w:r>
        <w:rPr>
          <w:rFonts w:ascii="Times New Roman" w:hAnsi="Times New Roman" w:eastAsia="仿宋_GB2312" w:cs="Times New Roman"/>
          <w:kern w:val="0"/>
          <w:sz w:val="32"/>
          <w:szCs w:val="32"/>
          <w:lang w:eastAsia="zh-CN"/>
        </w:rPr>
        <w:t>通过坚持不懈的努力，市农业农村局政务公开工作取得了积极进展，</w:t>
      </w:r>
      <w:r>
        <w:rPr>
          <w:rFonts w:hint="eastAsia" w:ascii="仿宋_GB2312" w:hAnsi="Times New Roman" w:eastAsia="仿宋_GB2312" w:cs="Times New Roman"/>
          <w:kern w:val="0"/>
          <w:sz w:val="32"/>
          <w:szCs w:val="32"/>
          <w:lang w:eastAsia="zh-CN"/>
        </w:rPr>
        <w:t>但与全面推进政务公开的要求相比，我局</w:t>
      </w:r>
      <w:r>
        <w:rPr>
          <w:rFonts w:hint="eastAsia" w:ascii="仿宋" w:hAnsi="仿宋" w:eastAsia="仿宋" w:cs="Times New Roman"/>
          <w:color w:val="000000"/>
          <w:kern w:val="2"/>
          <w:sz w:val="32"/>
          <w:szCs w:val="32"/>
          <w:shd w:val="clear" w:color="auto" w:fill="FFFFFF"/>
          <w:lang w:eastAsia="zh-CN"/>
        </w:rPr>
        <w:t>面临着许多新的挑战：</w:t>
      </w:r>
      <w:r>
        <w:rPr>
          <w:rFonts w:hint="eastAsia" w:ascii="Times New Roman" w:hAnsi="Times New Roman" w:eastAsia="仿宋_GB2312" w:cs="Times New Roman"/>
          <w:b/>
          <w:bCs/>
          <w:kern w:val="0"/>
          <w:sz w:val="32"/>
          <w:szCs w:val="32"/>
          <w:lang w:val="en-US" w:eastAsia="zh-CN"/>
        </w:rPr>
        <w:t>一是重大决策预公开不规范、公众参与度低；二是公开渠道单一。</w:t>
      </w:r>
    </w:p>
    <w:p>
      <w:pPr>
        <w:widowControl/>
        <w:shd w:val="clear" w:color="auto" w:fill="FFFFFF"/>
        <w:spacing w:line="540" w:lineRule="exact"/>
        <w:ind w:firstLine="640"/>
        <w:jc w:val="left"/>
        <w:rPr>
          <w:rFonts w:hint="eastAsia" w:ascii="仿宋" w:hAnsi="仿宋" w:eastAsia="仿宋" w:cs="Times New Roman"/>
          <w:color w:val="000000"/>
          <w:kern w:val="2"/>
          <w:sz w:val="32"/>
          <w:szCs w:val="32"/>
          <w:shd w:val="clear" w:color="auto" w:fill="FFFFFF"/>
          <w:lang w:eastAsia="zh-CN"/>
        </w:rPr>
      </w:pPr>
      <w:r>
        <w:rPr>
          <w:rFonts w:hint="eastAsia" w:ascii="仿宋_GB2312" w:hAnsi="Times New Roman" w:eastAsia="仿宋_GB2312" w:cs="Times New Roman"/>
          <w:kern w:val="0"/>
          <w:sz w:val="32"/>
          <w:szCs w:val="32"/>
          <w:lang w:eastAsia="zh-CN"/>
        </w:rPr>
        <w:t>2022年，将在市政务公开办的指导下，深入贯彻落实全面推进政务公开决策部署，紧密结合实际，</w:t>
      </w:r>
      <w:r>
        <w:rPr>
          <w:rFonts w:hint="eastAsia" w:ascii="仿宋" w:hAnsi="仿宋" w:eastAsia="仿宋" w:cs="Times New Roman"/>
          <w:color w:val="000000"/>
          <w:kern w:val="2"/>
          <w:sz w:val="32"/>
          <w:szCs w:val="32"/>
          <w:shd w:val="clear" w:color="auto" w:fill="FFFFFF"/>
          <w:lang w:eastAsia="zh-CN"/>
        </w:rPr>
        <w:t>进一步增强工作的主动性、创造性。</w:t>
      </w:r>
      <w:r>
        <w:rPr>
          <w:rFonts w:hint="eastAsia" w:ascii="仿宋_GB2312" w:hAnsi="Times New Roman" w:eastAsia="仿宋_GB2312" w:cs="Times New Roman"/>
          <w:kern w:val="0"/>
          <w:sz w:val="32"/>
          <w:szCs w:val="32"/>
          <w:lang w:eastAsia="zh-CN"/>
        </w:rPr>
        <w:t>明确公开重点，细化公开内容，增强公开实效，丰富公开形式，让广大群众看得到、听得懂、能监督。</w:t>
      </w:r>
      <w:r>
        <w:rPr>
          <w:rFonts w:hint="eastAsia" w:ascii="Times New Roman" w:hAnsi="Times New Roman" w:eastAsia="仿宋_GB2312" w:cs="Times New Roman"/>
          <w:b/>
          <w:bCs/>
          <w:kern w:val="0"/>
          <w:sz w:val="32"/>
          <w:szCs w:val="32"/>
          <w:lang w:val="en-US" w:eastAsia="zh-CN"/>
        </w:rPr>
        <w:t>一是规范重大决策预公开。</w:t>
      </w:r>
      <w:r>
        <w:rPr>
          <w:rFonts w:hint="eastAsia" w:ascii="仿宋_GB2312" w:hAnsi="Times New Roman" w:eastAsia="仿宋_GB2312" w:cs="Times New Roman"/>
          <w:kern w:val="0"/>
          <w:sz w:val="32"/>
          <w:szCs w:val="32"/>
        </w:rPr>
        <w:t>除依法应当保密的外，在决策前通过</w:t>
      </w:r>
      <w:r>
        <w:rPr>
          <w:rFonts w:hint="eastAsia" w:ascii="仿宋_GB2312" w:hAnsi="Times New Roman" w:eastAsia="仿宋_GB2312" w:cs="Times New Roman"/>
          <w:kern w:val="0"/>
          <w:sz w:val="32"/>
          <w:szCs w:val="32"/>
          <w:lang w:eastAsia="zh-CN"/>
        </w:rPr>
        <w:t>滁州</w:t>
      </w:r>
      <w:r>
        <w:rPr>
          <w:rFonts w:hint="eastAsia" w:ascii="仿宋_GB2312" w:hAnsi="Times New Roman" w:eastAsia="仿宋_GB2312" w:cs="Times New Roman"/>
          <w:kern w:val="0"/>
          <w:sz w:val="32"/>
          <w:szCs w:val="32"/>
        </w:rPr>
        <w:t>市农业农村局官网向社会公布决策草案、决策依据，通过听证座谈、网络征集等方式广泛听取公众意见，并以适当方式公布意见的收集和采纳情况及未采纳原因。</w:t>
      </w:r>
      <w:r>
        <w:rPr>
          <w:rFonts w:hint="eastAsia" w:ascii="Times New Roman" w:hAnsi="Times New Roman" w:eastAsia="仿宋_GB2312" w:cs="Times New Roman"/>
          <w:b/>
          <w:bCs/>
          <w:kern w:val="0"/>
          <w:sz w:val="32"/>
          <w:szCs w:val="32"/>
          <w:lang w:val="en-US" w:eastAsia="zh-CN"/>
        </w:rPr>
        <w:t>二是加大信息宣传力度。</w:t>
      </w:r>
      <w:r>
        <w:rPr>
          <w:rFonts w:hint="eastAsia" w:ascii="仿宋" w:hAnsi="仿宋" w:eastAsia="仿宋" w:cs="Times New Roman"/>
          <w:color w:val="000000"/>
          <w:kern w:val="2"/>
          <w:sz w:val="32"/>
          <w:szCs w:val="32"/>
          <w:shd w:val="clear" w:color="auto" w:fill="FFFFFF"/>
          <w:lang w:eastAsia="zh-CN"/>
        </w:rPr>
        <w:t>在规定的政府信息公开范围内，及时发布和更新依法应主动公开的政府信息,充分利用好门户网站、微博、微信平台，实现政务信息公开化，为公众提供更加便利、及时的服务。</w:t>
      </w:r>
      <w:bookmarkStart w:id="0" w:name="_GoBack"/>
      <w:r>
        <w:rPr>
          <w:rFonts w:hint="eastAsia" w:ascii="Times New Roman" w:hAnsi="Times New Roman" w:eastAsia="仿宋_GB2312" w:cs="Times New Roman"/>
          <w:b/>
          <w:bCs/>
          <w:kern w:val="0"/>
          <w:sz w:val="32"/>
          <w:szCs w:val="32"/>
          <w:lang w:val="en-US" w:eastAsia="zh-CN"/>
        </w:rPr>
        <w:t>三是加强对信息公开工作人员的业务培训。</w:t>
      </w:r>
      <w:bookmarkEnd w:id="0"/>
      <w:r>
        <w:rPr>
          <w:rFonts w:hint="eastAsia" w:ascii="仿宋" w:hAnsi="仿宋" w:eastAsia="仿宋" w:cs="Times New Roman"/>
          <w:color w:val="000000"/>
          <w:kern w:val="2"/>
          <w:sz w:val="32"/>
          <w:szCs w:val="32"/>
          <w:shd w:val="clear" w:color="auto" w:fill="FFFFFF"/>
          <w:lang w:eastAsia="zh-CN"/>
        </w:rPr>
        <w:t>增强工作人员政务公开意识，提高政府信息采集、编辑能力，努力提高政府信息公开水平。</w:t>
      </w:r>
    </w:p>
    <w:p>
      <w:pPr>
        <w:widowControl/>
        <w:shd w:val="clear" w:color="auto" w:fill="FFFFFF"/>
        <w:spacing w:after="0" w:line="540" w:lineRule="exact"/>
        <w:ind w:firstLine="640"/>
        <w:jc w:val="left"/>
        <w:rPr>
          <w:rFonts w:ascii="Times New Roman" w:hAnsi="Times New Roman" w:eastAsia="黑体" w:cs="Times New Roman"/>
          <w:kern w:val="0"/>
          <w:sz w:val="32"/>
          <w:szCs w:val="32"/>
          <w:lang w:eastAsia="zh-CN"/>
        </w:rPr>
      </w:pPr>
      <w:r>
        <w:rPr>
          <w:rFonts w:ascii="Times New Roman" w:hAnsi="Times New Roman" w:eastAsia="黑体" w:cs="Times New Roman"/>
          <w:kern w:val="0"/>
          <w:sz w:val="32"/>
          <w:szCs w:val="32"/>
          <w:lang w:eastAsia="zh-CN"/>
        </w:rPr>
        <w:t>六、其他需要报告的事项</w:t>
      </w:r>
    </w:p>
    <w:p>
      <w:pPr>
        <w:widowControl/>
        <w:shd w:val="clear" w:color="auto" w:fill="FFFFFF"/>
        <w:spacing w:after="0" w:line="540" w:lineRule="exact"/>
        <w:ind w:firstLine="640" w:firstLineChars="200"/>
        <w:jc w:val="left"/>
        <w:rPr>
          <w:rFonts w:ascii="仿宋_GB2312" w:hAnsi="Times New Roman" w:eastAsia="仿宋_GB2312" w:cs="Times New Roman"/>
          <w:bCs/>
          <w:kern w:val="0"/>
          <w:sz w:val="32"/>
          <w:szCs w:val="32"/>
          <w:shd w:val="clear" w:color="auto" w:fill="FFFFFF"/>
          <w:lang w:eastAsia="zh-CN"/>
        </w:rPr>
      </w:pPr>
      <w:r>
        <w:rPr>
          <w:rFonts w:hint="eastAsia" w:ascii="仿宋_GB2312" w:hAnsi="Times New Roman" w:eastAsia="仿宋_GB2312" w:cs="Times New Roman"/>
          <w:bCs/>
          <w:kern w:val="0"/>
          <w:sz w:val="32"/>
          <w:szCs w:val="32"/>
          <w:shd w:val="clear" w:color="auto" w:fill="FFFFFF"/>
          <w:lang w:eastAsia="zh-CN"/>
        </w:rPr>
        <w:t>按照《国务院办公厅关于印发〈政府信息公开信息处理费管理办法〉的通知》（国办函〔2020〕109号）规定的按件、按量收费标准，本年度没有产生信息公开处理费。</w:t>
      </w:r>
    </w:p>
    <w:p>
      <w:pPr>
        <w:pageBreakBefore w:val="0"/>
        <w:kinsoku/>
        <w:wordWrap/>
        <w:overflowPunct/>
        <w:topLinePunct w:val="0"/>
        <w:autoSpaceDE/>
        <w:autoSpaceDN/>
        <w:bidi w:val="0"/>
        <w:adjustRightInd/>
        <w:snapToGrid/>
        <w:spacing w:after="0" w:line="240" w:lineRule="auto"/>
        <w:ind w:firstLine="640" w:firstLineChars="200"/>
        <w:jc w:val="both"/>
        <w:textAlignment w:val="auto"/>
        <w:rPr>
          <w:rFonts w:hint="default" w:ascii="仿宋_GB2312" w:hAnsi="仿宋_GB2312" w:eastAsia="仿宋_GB2312"/>
          <w:snapToGrid/>
          <w:kern w:val="2"/>
          <w:sz w:val="32"/>
          <w:szCs w:val="32"/>
          <w:lang w:val="en"/>
        </w:rPr>
      </w:pPr>
    </w:p>
    <w:sectPr>
      <w:pgSz w:w="11905" w:h="16838"/>
      <w:pgMar w:top="2098" w:right="1474" w:bottom="1984" w:left="1587" w:header="850" w:footer="992" w:gutter="0"/>
      <w:cols w:space="0" w:num="1"/>
      <w:rtlGutter w:val="0"/>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ＭＳ ゴシック">
    <w:altName w:val="华文仿宋"/>
    <w:panose1 w:val="00000000000000000000"/>
    <w:charset w:val="00"/>
    <w:family w:val="auto"/>
    <w:pitch w:val="default"/>
    <w:sig w:usb0="00000000" w:usb1="00000000" w:usb2="00000000" w:usb3="00000000" w:csb0="00000000" w:csb1="00000000"/>
  </w:font>
  <w:font w:name="Courier">
    <w:altName w:val="方正宋体S-超大字符集(SIP)"/>
    <w:panose1 w:val="00000000000000000000"/>
    <w:charset w:val="00"/>
    <w:family w:val="auto"/>
    <w:pitch w:val="default"/>
    <w:sig w:usb0="00000000" w:usb1="00000000" w:usb2="00000000" w:usb3="00000000" w:csb0="00000003" w:csb1="00000000"/>
  </w:font>
  <w:font w:name="ＭＳ 明朝">
    <w:altName w:val="华文仿宋"/>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B0604020202020204"/>
    <w:charset w:val="86"/>
    <w:family w:val="modern"/>
    <w:pitch w:val="default"/>
    <w:sig w:usb0="00000000" w:usb1="00000000" w:usb2="00000010" w:usb3="00000000" w:csb0="00040001" w:csb1="00000000"/>
  </w:font>
  <w:font w:name="楷体">
    <w:altName w:val="方正楷体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 w:name="仿宋_GB2312">
    <w:altName w:val="方正仿宋_GBK"/>
    <w:panose1 w:val="02010609030101010101"/>
    <w:charset w:val="00"/>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220"/>
  <w:drawingGridVerticalSpacing w:val="29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E7E02"/>
    <w:rsid w:val="0015074B"/>
    <w:rsid w:val="0029639D"/>
    <w:rsid w:val="00326F90"/>
    <w:rsid w:val="003F639E"/>
    <w:rsid w:val="00446C47"/>
    <w:rsid w:val="004962CE"/>
    <w:rsid w:val="00586A40"/>
    <w:rsid w:val="007665C3"/>
    <w:rsid w:val="009D166E"/>
    <w:rsid w:val="00AA1D8D"/>
    <w:rsid w:val="00AA364F"/>
    <w:rsid w:val="00AA3B3A"/>
    <w:rsid w:val="00B01A13"/>
    <w:rsid w:val="00B47730"/>
    <w:rsid w:val="00B82EC8"/>
    <w:rsid w:val="00BE010C"/>
    <w:rsid w:val="00C644B0"/>
    <w:rsid w:val="00C77549"/>
    <w:rsid w:val="00CB0664"/>
    <w:rsid w:val="00D672CA"/>
    <w:rsid w:val="00EE47C5"/>
    <w:rsid w:val="00F12ADB"/>
    <w:rsid w:val="00FC693F"/>
    <w:rsid w:val="17AC48FB"/>
    <w:rsid w:val="1DFF8124"/>
    <w:rsid w:val="23FD5439"/>
    <w:rsid w:val="2BFF4834"/>
    <w:rsid w:val="2D3F0B9D"/>
    <w:rsid w:val="36FE2EF2"/>
    <w:rsid w:val="37EDD09B"/>
    <w:rsid w:val="3AEE6EB2"/>
    <w:rsid w:val="3BEFB467"/>
    <w:rsid w:val="3F741699"/>
    <w:rsid w:val="3FEF1E13"/>
    <w:rsid w:val="3FFE0899"/>
    <w:rsid w:val="4D5EAFE5"/>
    <w:rsid w:val="4DEFD47A"/>
    <w:rsid w:val="4F753D6F"/>
    <w:rsid w:val="4FF9892C"/>
    <w:rsid w:val="5BF9D123"/>
    <w:rsid w:val="5BFDF2CD"/>
    <w:rsid w:val="5C6B97CC"/>
    <w:rsid w:val="5DDFDE23"/>
    <w:rsid w:val="5DEBC857"/>
    <w:rsid w:val="5E9584FF"/>
    <w:rsid w:val="5EB71BA1"/>
    <w:rsid w:val="5ED64CD5"/>
    <w:rsid w:val="5EDBCE51"/>
    <w:rsid w:val="5EF30EF1"/>
    <w:rsid w:val="5EF65C5D"/>
    <w:rsid w:val="5F738B17"/>
    <w:rsid w:val="5FB51134"/>
    <w:rsid w:val="5FED01C4"/>
    <w:rsid w:val="5FF65204"/>
    <w:rsid w:val="60EFE8B4"/>
    <w:rsid w:val="67B99EEB"/>
    <w:rsid w:val="67F7FE4E"/>
    <w:rsid w:val="6AF7649B"/>
    <w:rsid w:val="6CBF021C"/>
    <w:rsid w:val="6D7F26EC"/>
    <w:rsid w:val="6DDB4EB3"/>
    <w:rsid w:val="6FD721ED"/>
    <w:rsid w:val="6FDED13C"/>
    <w:rsid w:val="6FDF8A2D"/>
    <w:rsid w:val="6FFD8F7B"/>
    <w:rsid w:val="6FFF2EC5"/>
    <w:rsid w:val="73BB14BF"/>
    <w:rsid w:val="7437FFD6"/>
    <w:rsid w:val="744719B5"/>
    <w:rsid w:val="767795C0"/>
    <w:rsid w:val="76AF13E6"/>
    <w:rsid w:val="776CC0F7"/>
    <w:rsid w:val="77AEE401"/>
    <w:rsid w:val="77DEEDB4"/>
    <w:rsid w:val="77E63B57"/>
    <w:rsid w:val="77E9862C"/>
    <w:rsid w:val="79CFCF8E"/>
    <w:rsid w:val="7CDA0FF8"/>
    <w:rsid w:val="7CEF3F43"/>
    <w:rsid w:val="7CF79856"/>
    <w:rsid w:val="7DDDB892"/>
    <w:rsid w:val="7EF74339"/>
    <w:rsid w:val="7EFD7906"/>
    <w:rsid w:val="7EFEAB8F"/>
    <w:rsid w:val="7F3B3E52"/>
    <w:rsid w:val="7F7E732E"/>
    <w:rsid w:val="7F9D1166"/>
    <w:rsid w:val="7FDB9540"/>
    <w:rsid w:val="7FEFA752"/>
    <w:rsid w:val="7FEFECD4"/>
    <w:rsid w:val="7FF798EB"/>
    <w:rsid w:val="7FFB9543"/>
    <w:rsid w:val="7FFD5B86"/>
    <w:rsid w:val="7FFDE909"/>
    <w:rsid w:val="7FFE2BD4"/>
    <w:rsid w:val="7FFE453C"/>
    <w:rsid w:val="7FFEA979"/>
    <w:rsid w:val="8BFFF111"/>
    <w:rsid w:val="8F3C0117"/>
    <w:rsid w:val="AD7BBF07"/>
    <w:rsid w:val="B6F7ABA6"/>
    <w:rsid w:val="BB3F1229"/>
    <w:rsid w:val="BB6F7725"/>
    <w:rsid w:val="BE751B2E"/>
    <w:rsid w:val="BEDF2F3A"/>
    <w:rsid w:val="BFBFD8C7"/>
    <w:rsid w:val="BFFD1D81"/>
    <w:rsid w:val="BFFD39D5"/>
    <w:rsid w:val="BFFED2F9"/>
    <w:rsid w:val="BFFFB599"/>
    <w:rsid w:val="C64F706D"/>
    <w:rsid w:val="CBD7AEEF"/>
    <w:rsid w:val="CEF3F406"/>
    <w:rsid w:val="CFBF2704"/>
    <w:rsid w:val="D4E8149B"/>
    <w:rsid w:val="D6F66CC7"/>
    <w:rsid w:val="D7BF5DB2"/>
    <w:rsid w:val="DBFB4470"/>
    <w:rsid w:val="DBFC9570"/>
    <w:rsid w:val="DDFF5C7D"/>
    <w:rsid w:val="DF373091"/>
    <w:rsid w:val="DF7F9C23"/>
    <w:rsid w:val="DFB3CE08"/>
    <w:rsid w:val="DFD9356B"/>
    <w:rsid w:val="E78E488B"/>
    <w:rsid w:val="EADFC6C5"/>
    <w:rsid w:val="EBFEED00"/>
    <w:rsid w:val="EBFFB4C2"/>
    <w:rsid w:val="EDFDDC79"/>
    <w:rsid w:val="EDFEC4A5"/>
    <w:rsid w:val="EFFED353"/>
    <w:rsid w:val="F3FA1FC1"/>
    <w:rsid w:val="F3FF84E4"/>
    <w:rsid w:val="F5752EE7"/>
    <w:rsid w:val="F6D726FA"/>
    <w:rsid w:val="F71D0C37"/>
    <w:rsid w:val="F7CB4AFA"/>
    <w:rsid w:val="F8EC6384"/>
    <w:rsid w:val="F9B731A7"/>
    <w:rsid w:val="F9E7A541"/>
    <w:rsid w:val="FAFBD751"/>
    <w:rsid w:val="FB9F7286"/>
    <w:rsid w:val="FBC3FB13"/>
    <w:rsid w:val="FBCB3A71"/>
    <w:rsid w:val="FDEF2C46"/>
    <w:rsid w:val="FDFFF88C"/>
    <w:rsid w:val="FEBD97B9"/>
    <w:rsid w:val="FEDF6B1E"/>
    <w:rsid w:val="FEF72F69"/>
    <w:rsid w:val="FEFB8919"/>
    <w:rsid w:val="FF0792C4"/>
    <w:rsid w:val="FF267B44"/>
    <w:rsid w:val="FFB17FAA"/>
    <w:rsid w:val="FFBF3197"/>
    <w:rsid w:val="FFDF9F97"/>
    <w:rsid w:val="FFF769A7"/>
    <w:rsid w:val="FFFB32EB"/>
    <w:rsid w:val="FFFD26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heme="minorBidi"/>
      <w:sz w:val="22"/>
      <w:szCs w:val="22"/>
      <w:lang w:val="en-US" w:eastAsia="en-US" w:bidi="ar-SA"/>
    </w:rPr>
  </w:style>
  <w:style w:type="paragraph" w:styleId="4">
    <w:name w:val="heading 1"/>
    <w:basedOn w:val="1"/>
    <w:next w:val="1"/>
    <w:link w:val="14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5">
    <w:name w:val="heading 2"/>
    <w:basedOn w:val="1"/>
    <w:next w:val="1"/>
    <w:link w:val="14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14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2">
    <w:name w:val="heading 4"/>
    <w:basedOn w:val="1"/>
    <w:next w:val="1"/>
    <w:link w:val="15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4">
    <w:name w:val="Default Paragraph Font"/>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macro"/>
    <w:link w:val="150"/>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9"/>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7"/>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9"/>
    <w:unhideWhenUsed/>
    <w:qFormat/>
    <w:uiPriority w:val="99"/>
    <w:pPr>
      <w:tabs>
        <w:tab w:val="center" w:pos="4680"/>
        <w:tab w:val="right" w:pos="9360"/>
      </w:tabs>
      <w:spacing w:after="0" w:line="240" w:lineRule="auto"/>
    </w:pPr>
  </w:style>
  <w:style w:type="paragraph" w:styleId="25">
    <w:name w:val="header"/>
    <w:basedOn w:val="1"/>
    <w:link w:val="138"/>
    <w:unhideWhenUsed/>
    <w:qFormat/>
    <w:uiPriority w:val="99"/>
    <w:pPr>
      <w:tabs>
        <w:tab w:val="center" w:pos="4680"/>
        <w:tab w:val="right" w:pos="9360"/>
      </w:tabs>
      <w:spacing w:after="0" w:line="240" w:lineRule="auto"/>
    </w:pPr>
  </w:style>
  <w:style w:type="paragraph" w:styleId="26">
    <w:name w:val="Subtitle"/>
    <w:basedOn w:val="1"/>
    <w:next w:val="1"/>
    <w:link w:val="145"/>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8"/>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1">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32">
    <w:name w:val="List Continue 3"/>
    <w:basedOn w:val="1"/>
    <w:unhideWhenUsed/>
    <w:qFormat/>
    <w:uiPriority w:val="99"/>
    <w:pPr>
      <w:spacing w:after="120"/>
      <w:ind w:left="1080"/>
      <w:contextualSpacing/>
    </w:pPr>
  </w:style>
  <w:style w:type="paragraph" w:styleId="33">
    <w:name w:val="Title"/>
    <w:basedOn w:val="1"/>
    <w:next w:val="1"/>
    <w:link w:val="144"/>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6">
    <w:name w:val="Light Shading"/>
    <w:basedOn w:val="34"/>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7">
    <w:name w:val="Light Shading Accent 1"/>
    <w:basedOn w:val="34"/>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8">
    <w:name w:val="Light Shading Accent 2"/>
    <w:basedOn w:val="34"/>
    <w:qFormat/>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9">
    <w:name w:val="Light Shading Accent 3"/>
    <w:basedOn w:val="34"/>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0">
    <w:name w:val="Light Shading Accent 4"/>
    <w:basedOn w:val="34"/>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Shading Accent 5"/>
    <w:basedOn w:val="34"/>
    <w:qFormat/>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2">
    <w:name w:val="Light Shading Accent 6"/>
    <w:basedOn w:val="34"/>
    <w:qFormat/>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3">
    <w:name w:val="Light List"/>
    <w:basedOn w:val="34"/>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4">
    <w:name w:val="Light List Accent 1"/>
    <w:basedOn w:val="34"/>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5">
    <w:name w:val="Light List Accent 2"/>
    <w:basedOn w:val="34"/>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6">
    <w:name w:val="Light List Accent 3"/>
    <w:basedOn w:val="34"/>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7">
    <w:name w:val="Light List Accent 4"/>
    <w:basedOn w:val="34"/>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8">
    <w:name w:val="Light List Accent 5"/>
    <w:basedOn w:val="34"/>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9">
    <w:name w:val="Light List Accent 6"/>
    <w:basedOn w:val="34"/>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0">
    <w:name w:val="Light Grid"/>
    <w:basedOn w:val="34"/>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1">
    <w:name w:val="Light Grid Accent 1"/>
    <w:basedOn w:val="34"/>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2">
    <w:name w:val="Light Grid Accent 2"/>
    <w:basedOn w:val="34"/>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3">
    <w:name w:val="Light Grid Accent 3"/>
    <w:basedOn w:val="34"/>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4">
    <w:name w:val="Light Grid Accent 4"/>
    <w:basedOn w:val="34"/>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5">
    <w:name w:val="Light Grid Accent 5"/>
    <w:basedOn w:val="34"/>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6">
    <w:name w:val="Light Grid Accent 6"/>
    <w:basedOn w:val="34"/>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7">
    <w:name w:val="Medium Shading 1"/>
    <w:basedOn w:val="34"/>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8">
    <w:name w:val="Medium Shading 1 Accent 1"/>
    <w:basedOn w:val="34"/>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9">
    <w:name w:val="Medium Shading 1 Accent 2"/>
    <w:basedOn w:val="34"/>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0">
    <w:name w:val="Medium Shading 1 Accent 3"/>
    <w:basedOn w:val="34"/>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1">
    <w:name w:val="Medium Shading 1 Accent 4"/>
    <w:basedOn w:val="34"/>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2">
    <w:name w:val="Medium Shading 1 Accent 5"/>
    <w:basedOn w:val="34"/>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3">
    <w:name w:val="Medium Shading 1 Accent 6"/>
    <w:basedOn w:val="34"/>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4">
    <w:name w:val="Medium Shading 2"/>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1"/>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2"/>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3"/>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4"/>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5"/>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6"/>
    <w:basedOn w:val="34"/>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List 1"/>
    <w:basedOn w:val="34"/>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2">
    <w:name w:val="Medium List 1 Accent 1"/>
    <w:basedOn w:val="34"/>
    <w:qFormat/>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3">
    <w:name w:val="Medium List 1 Accent 2"/>
    <w:basedOn w:val="34"/>
    <w:qFormat/>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4">
    <w:name w:val="Medium List 1 Accent 3"/>
    <w:basedOn w:val="34"/>
    <w:qFormat/>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5">
    <w:name w:val="Medium List 1 Accent 4"/>
    <w:basedOn w:val="34"/>
    <w:qFormat/>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6">
    <w:name w:val="Medium List 1 Accent 5"/>
    <w:basedOn w:val="34"/>
    <w:qFormat/>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7">
    <w:name w:val="Medium List 1 Accent 6"/>
    <w:basedOn w:val="34"/>
    <w:qFormat/>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8">
    <w:name w:val="Medium List 2"/>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1"/>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2"/>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3"/>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4"/>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5"/>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6"/>
    <w:basedOn w:val="34"/>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Grid 1"/>
    <w:basedOn w:val="34"/>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6">
    <w:name w:val="Medium Grid 1 Accent 1"/>
    <w:basedOn w:val="34"/>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7">
    <w:name w:val="Medium Grid 1 Accent 2"/>
    <w:basedOn w:val="34"/>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8">
    <w:name w:val="Medium Grid 1 Accent 3"/>
    <w:basedOn w:val="34"/>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9">
    <w:name w:val="Medium Grid 1 Accent 4"/>
    <w:basedOn w:val="34"/>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0">
    <w:name w:val="Medium Grid 1 Accent 5"/>
    <w:basedOn w:val="34"/>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1">
    <w:name w:val="Medium Grid 1 Accent 6"/>
    <w:basedOn w:val="34"/>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3">
    <w:name w:val="Medium Grid 2 Accent 1"/>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4">
    <w:name w:val="Medium Grid 2 Accent 2"/>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34"/>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9">
    <w:name w:val="Medium Grid 3"/>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0">
    <w:name w:val="Medium Grid 3 Accent 1"/>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1">
    <w:name w:val="Medium Grid 3 Accent 2"/>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2">
    <w:name w:val="Medium Grid 3 Accent 3"/>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3">
    <w:name w:val="Medium Grid 3 Accent 4"/>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4">
    <w:name w:val="Medium Grid 3 Accent 5"/>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5">
    <w:name w:val="Medium Grid 3 Accent 6"/>
    <w:basedOn w:val="34"/>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6">
    <w:name w:val="Dark List"/>
    <w:basedOn w:val="34"/>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7">
    <w:name w:val="Dark List Accent 1"/>
    <w:basedOn w:val="34"/>
    <w:qFormat/>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8">
    <w:name w:val="Dark List Accent 2"/>
    <w:basedOn w:val="34"/>
    <w:qFormat/>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9">
    <w:name w:val="Dark List Accent 3"/>
    <w:basedOn w:val="34"/>
    <w:qFormat/>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0">
    <w:name w:val="Dark List Accent 4"/>
    <w:basedOn w:val="34"/>
    <w:qFormat/>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1">
    <w:name w:val="Dark List Accent 5"/>
    <w:basedOn w:val="34"/>
    <w:qFormat/>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2">
    <w:name w:val="Dark List Accent 6"/>
    <w:basedOn w:val="34"/>
    <w:qFormat/>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3">
    <w:name w:val="Colorful Shading"/>
    <w:basedOn w:val="34"/>
    <w:qFormat/>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1"/>
    <w:basedOn w:val="34"/>
    <w:qFormat/>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2"/>
    <w:basedOn w:val="34"/>
    <w:qFormat/>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3"/>
    <w:basedOn w:val="34"/>
    <w:qFormat/>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7">
    <w:name w:val="Colorful Shading Accent 4"/>
    <w:basedOn w:val="34"/>
    <w:qFormat/>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5"/>
    <w:basedOn w:val="34"/>
    <w:qFormat/>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6"/>
    <w:basedOn w:val="34"/>
    <w:qFormat/>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List"/>
    <w:basedOn w:val="34"/>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1">
    <w:name w:val="Colorful List Accent 1"/>
    <w:basedOn w:val="34"/>
    <w:qFormat/>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2">
    <w:name w:val="Colorful List Accent 2"/>
    <w:basedOn w:val="34"/>
    <w:qFormat/>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3">
    <w:name w:val="Colorful List Accent 3"/>
    <w:basedOn w:val="34"/>
    <w:qFormat/>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4">
    <w:name w:val="Colorful List Accent 4"/>
    <w:basedOn w:val="34"/>
    <w:qFormat/>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5">
    <w:name w:val="Colorful List Accent 5"/>
    <w:basedOn w:val="34"/>
    <w:qFormat/>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6">
    <w:name w:val="Colorful List Accent 6"/>
    <w:basedOn w:val="34"/>
    <w:qFormat/>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7">
    <w:name w:val="Colorful Grid"/>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8">
    <w:name w:val="Colorful Grid Accent 1"/>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9">
    <w:name w:val="Colorful Grid Accent 2"/>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0">
    <w:name w:val="Colorful Grid Accent 3"/>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1">
    <w:name w:val="Colorful Grid Accent 4"/>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2">
    <w:name w:val="Colorful Grid Accent 5"/>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3">
    <w:name w:val="Colorful Grid Accent 6"/>
    <w:basedOn w:val="34"/>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5">
    <w:name w:val="Strong"/>
    <w:basedOn w:val="134"/>
    <w:qFormat/>
    <w:uiPriority w:val="22"/>
    <w:rPr>
      <w:b/>
      <w:bCs/>
    </w:rPr>
  </w:style>
  <w:style w:type="character" w:styleId="136">
    <w:name w:val="Emphasis"/>
    <w:basedOn w:val="134"/>
    <w:qFormat/>
    <w:uiPriority w:val="20"/>
    <w:rPr>
      <w:i/>
      <w:iCs/>
    </w:rPr>
  </w:style>
  <w:style w:type="paragraph" w:customStyle="1" w:styleId="137">
    <w:name w:val="Table of Authorities1"/>
    <w:basedOn w:val="1"/>
    <w:next w:val="1"/>
    <w:qFormat/>
    <w:uiPriority w:val="0"/>
    <w:pPr>
      <w:ind w:left="420" w:leftChars="200"/>
    </w:pPr>
  </w:style>
  <w:style w:type="character" w:customStyle="1" w:styleId="138">
    <w:name w:val="页眉 字符"/>
    <w:basedOn w:val="134"/>
    <w:link w:val="25"/>
    <w:qFormat/>
    <w:uiPriority w:val="99"/>
  </w:style>
  <w:style w:type="character" w:customStyle="1" w:styleId="139">
    <w:name w:val="页脚 字符"/>
    <w:basedOn w:val="134"/>
    <w:link w:val="24"/>
    <w:qFormat/>
    <w:uiPriority w:val="99"/>
  </w:style>
  <w:style w:type="paragraph" w:styleId="140">
    <w:name w:val="No Spacing"/>
    <w:qFormat/>
    <w:uiPriority w:val="1"/>
    <w:rPr>
      <w:rFonts w:asciiTheme="minorHAnsi" w:hAnsiTheme="minorHAnsi" w:eastAsiaTheme="minorEastAsia" w:cstheme="minorBidi"/>
      <w:sz w:val="22"/>
      <w:szCs w:val="22"/>
      <w:lang w:val="en-US" w:eastAsia="en-US" w:bidi="ar-SA"/>
    </w:rPr>
  </w:style>
  <w:style w:type="character" w:customStyle="1" w:styleId="141">
    <w:name w:val="标题 1 字符"/>
    <w:basedOn w:val="134"/>
    <w:link w:val="4"/>
    <w:qFormat/>
    <w:uiPriority w:val="9"/>
    <w:rPr>
      <w:rFonts w:asciiTheme="majorHAnsi" w:hAnsiTheme="majorHAnsi" w:eastAsiaTheme="majorEastAsia" w:cstheme="majorBidi"/>
      <w:b/>
      <w:bCs/>
      <w:color w:val="376092" w:themeColor="accent1" w:themeShade="BF"/>
      <w:sz w:val="28"/>
      <w:szCs w:val="28"/>
    </w:rPr>
  </w:style>
  <w:style w:type="character" w:customStyle="1" w:styleId="142">
    <w:name w:val="标题 2 字符"/>
    <w:basedOn w:val="134"/>
    <w:link w:val="5"/>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3">
    <w:name w:val="标题 3 字符"/>
    <w:basedOn w:val="134"/>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4">
    <w:name w:val="标题 字符"/>
    <w:basedOn w:val="134"/>
    <w:link w:val="33"/>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5">
    <w:name w:val="副标题 字符"/>
    <w:basedOn w:val="134"/>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6">
    <w:name w:val="List Paragraph"/>
    <w:basedOn w:val="1"/>
    <w:qFormat/>
    <w:uiPriority w:val="34"/>
    <w:pPr>
      <w:ind w:left="720"/>
      <w:contextualSpacing/>
    </w:pPr>
  </w:style>
  <w:style w:type="character" w:customStyle="1" w:styleId="147">
    <w:name w:val="正文文本 字符"/>
    <w:basedOn w:val="134"/>
    <w:link w:val="19"/>
    <w:qFormat/>
    <w:uiPriority w:val="99"/>
  </w:style>
  <w:style w:type="character" w:customStyle="1" w:styleId="148">
    <w:name w:val="正文文本 2 字符"/>
    <w:basedOn w:val="134"/>
    <w:link w:val="28"/>
    <w:qFormat/>
    <w:uiPriority w:val="99"/>
  </w:style>
  <w:style w:type="character" w:customStyle="1" w:styleId="149">
    <w:name w:val="正文文本 3 字符"/>
    <w:basedOn w:val="134"/>
    <w:link w:val="17"/>
    <w:qFormat/>
    <w:uiPriority w:val="99"/>
    <w:rPr>
      <w:sz w:val="16"/>
      <w:szCs w:val="16"/>
    </w:rPr>
  </w:style>
  <w:style w:type="character" w:customStyle="1" w:styleId="150">
    <w:name w:val="宏文本 字符"/>
    <w:basedOn w:val="134"/>
    <w:link w:val="3"/>
    <w:qFormat/>
    <w:uiPriority w:val="99"/>
    <w:rPr>
      <w:rFonts w:ascii="Courier" w:hAnsi="Courier"/>
      <w:sz w:val="20"/>
      <w:szCs w:val="20"/>
    </w:rPr>
  </w:style>
  <w:style w:type="paragraph" w:styleId="151">
    <w:name w:val="Quote"/>
    <w:basedOn w:val="1"/>
    <w:next w:val="1"/>
    <w:link w:val="152"/>
    <w:qFormat/>
    <w:uiPriority w:val="29"/>
    <w:rPr>
      <w:i/>
      <w:iCs/>
      <w:color w:val="000000" w:themeColor="text1"/>
      <w14:textFill>
        <w14:solidFill>
          <w14:schemeClr w14:val="tx1"/>
        </w14:solidFill>
      </w14:textFill>
    </w:rPr>
  </w:style>
  <w:style w:type="character" w:customStyle="1" w:styleId="152">
    <w:name w:val="引用 字符"/>
    <w:basedOn w:val="134"/>
    <w:link w:val="151"/>
    <w:qFormat/>
    <w:uiPriority w:val="29"/>
    <w:rPr>
      <w:i/>
      <w:iCs/>
      <w:color w:val="000000" w:themeColor="text1"/>
      <w14:textFill>
        <w14:solidFill>
          <w14:schemeClr w14:val="tx1"/>
        </w14:solidFill>
      </w14:textFill>
    </w:rPr>
  </w:style>
  <w:style w:type="character" w:customStyle="1" w:styleId="153">
    <w:name w:val="标题 4 字符"/>
    <w:basedOn w:val="134"/>
    <w:link w:val="2"/>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4">
    <w:name w:val="标题 5 字符"/>
    <w:basedOn w:val="134"/>
    <w:link w:val="7"/>
    <w:semiHidden/>
    <w:qFormat/>
    <w:uiPriority w:val="9"/>
    <w:rPr>
      <w:rFonts w:asciiTheme="majorHAnsi" w:hAnsiTheme="majorHAnsi" w:eastAsiaTheme="majorEastAsia" w:cstheme="majorBidi"/>
      <w:color w:val="254061" w:themeColor="accent1" w:themeShade="80"/>
    </w:rPr>
  </w:style>
  <w:style w:type="character" w:customStyle="1" w:styleId="155">
    <w:name w:val="标题 6 字符"/>
    <w:basedOn w:val="134"/>
    <w:link w:val="8"/>
    <w:semiHidden/>
    <w:qFormat/>
    <w:uiPriority w:val="9"/>
    <w:rPr>
      <w:rFonts w:asciiTheme="majorHAnsi" w:hAnsiTheme="majorHAnsi" w:eastAsiaTheme="majorEastAsia" w:cstheme="majorBidi"/>
      <w:i/>
      <w:iCs/>
      <w:color w:val="254061" w:themeColor="accent1" w:themeShade="80"/>
    </w:rPr>
  </w:style>
  <w:style w:type="character" w:customStyle="1" w:styleId="156">
    <w:name w:val="标题 7 字符"/>
    <w:basedOn w:val="134"/>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7">
    <w:name w:val="标题 8 字符"/>
    <w:basedOn w:val="134"/>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8">
    <w:name w:val="标题 9 字符"/>
    <w:basedOn w:val="134"/>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9">
    <w:name w:val="Intense Quote"/>
    <w:basedOn w:val="1"/>
    <w:next w:val="1"/>
    <w:link w:val="160"/>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60">
    <w:name w:val="明显引用 字符"/>
    <w:basedOn w:val="134"/>
    <w:link w:val="159"/>
    <w:qFormat/>
    <w:uiPriority w:val="30"/>
    <w:rPr>
      <w:b/>
      <w:bCs/>
      <w:i/>
      <w:iCs/>
      <w:color w:val="4F81BD" w:themeColor="accent1"/>
      <w14:textFill>
        <w14:solidFill>
          <w14:schemeClr w14:val="accent1"/>
        </w14:solidFill>
      </w14:textFill>
    </w:rPr>
  </w:style>
  <w:style w:type="character" w:customStyle="1" w:styleId="161">
    <w:name w:val="不明显强调1"/>
    <w:basedOn w:val="134"/>
    <w:qFormat/>
    <w:uiPriority w:val="19"/>
    <w:rPr>
      <w:i/>
      <w:iCs/>
      <w:color w:val="808080" w:themeColor="text1" w:themeTint="80"/>
      <w14:textFill>
        <w14:solidFill>
          <w14:schemeClr w14:val="tx1">
            <w14:lumMod w14:val="50000"/>
            <w14:lumOff w14:val="50000"/>
          </w14:schemeClr>
        </w14:solidFill>
      </w14:textFill>
    </w:rPr>
  </w:style>
  <w:style w:type="character" w:customStyle="1" w:styleId="162">
    <w:name w:val="明显强调1"/>
    <w:basedOn w:val="134"/>
    <w:qFormat/>
    <w:uiPriority w:val="21"/>
    <w:rPr>
      <w:b/>
      <w:bCs/>
      <w:i/>
      <w:iCs/>
      <w:color w:val="4F81BD" w:themeColor="accent1"/>
      <w14:textFill>
        <w14:solidFill>
          <w14:schemeClr w14:val="accent1"/>
        </w14:solidFill>
      </w14:textFill>
    </w:rPr>
  </w:style>
  <w:style w:type="character" w:customStyle="1" w:styleId="163">
    <w:name w:val="不明显参考1"/>
    <w:basedOn w:val="134"/>
    <w:qFormat/>
    <w:uiPriority w:val="31"/>
    <w:rPr>
      <w:smallCaps/>
      <w:color w:val="C0504D" w:themeColor="accent2"/>
      <w:u w:val="single"/>
      <w14:textFill>
        <w14:solidFill>
          <w14:schemeClr w14:val="accent2"/>
        </w14:solidFill>
      </w14:textFill>
    </w:rPr>
  </w:style>
  <w:style w:type="character" w:customStyle="1" w:styleId="164">
    <w:name w:val="明显参考1"/>
    <w:basedOn w:val="134"/>
    <w:qFormat/>
    <w:uiPriority w:val="32"/>
    <w:rPr>
      <w:b/>
      <w:bCs/>
      <w:smallCaps/>
      <w:color w:val="C0504D" w:themeColor="accent2"/>
      <w:spacing w:val="5"/>
      <w:u w:val="single"/>
      <w14:textFill>
        <w14:solidFill>
          <w14:schemeClr w14:val="accent2"/>
        </w14:solidFill>
      </w14:textFill>
    </w:rPr>
  </w:style>
  <w:style w:type="character" w:customStyle="1" w:styleId="165">
    <w:name w:val="书籍标题1"/>
    <w:basedOn w:val="134"/>
    <w:qFormat/>
    <w:uiPriority w:val="33"/>
    <w:rPr>
      <w:b/>
      <w:bCs/>
      <w:smallCaps/>
      <w:spacing w:val="5"/>
    </w:rPr>
  </w:style>
  <w:style w:type="paragraph" w:customStyle="1" w:styleId="166">
    <w:name w:val="TOC 标题1"/>
    <w:basedOn w:val="4"/>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2657</Characters>
  <Lines>22</Lines>
  <Paragraphs>6</Paragraphs>
  <TotalTime>2</TotalTime>
  <ScaleCrop>false</ScaleCrop>
  <LinksUpToDate>false</LinksUpToDate>
  <CharactersWithSpaces>3116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2013-12-28T15:15:00Z</dcterms:created>
  <dc:creator>python-docx</dc:creator>
  <dc:description>generated by python-docx</dc:description>
  <cp:lastModifiedBy>inspur</cp:lastModifiedBy>
  <cp:lastPrinted>2022-01-27T01:39:00Z</cp:lastPrinted>
  <dcterms:modified xsi:type="dcterms:W3CDTF">2022-01-27T09:49:49Z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