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6C5" w:rsidRDefault="000946C5" w:rsidP="00BC5287">
      <w:pPr>
        <w:spacing w:line="560" w:lineRule="exact"/>
        <w:jc w:val="center"/>
        <w:rPr>
          <w:rFonts w:ascii="Times New Roman" w:eastAsia="方正小标宋_GBK" w:hAnsi="Times New Roman" w:cs="Times New Roman"/>
          <w:bCs/>
          <w:kern w:val="24"/>
          <w:sz w:val="44"/>
          <w:szCs w:val="44"/>
        </w:rPr>
      </w:pPr>
      <w:r w:rsidRPr="000946C5">
        <w:rPr>
          <w:rFonts w:ascii="Times New Roman" w:eastAsia="方正小标宋_GBK" w:hAnsi="Times New Roman" w:cs="Times New Roman" w:hint="eastAsia"/>
          <w:bCs/>
          <w:kern w:val="24"/>
          <w:sz w:val="44"/>
          <w:szCs w:val="44"/>
        </w:rPr>
        <w:t>关于滁州市“十四五”新型基础设施建设规划的起草说明</w:t>
      </w:r>
    </w:p>
    <w:p w:rsidR="00BC5287" w:rsidRDefault="00BC5287" w:rsidP="00BC5287">
      <w:pPr>
        <w:spacing w:line="560" w:lineRule="exact"/>
        <w:jc w:val="center"/>
        <w:rPr>
          <w:rFonts w:ascii="Times New Roman" w:eastAsia="方正楷体_GBK" w:hAnsi="Times New Roman" w:cs="Times New Roman"/>
          <w:bCs/>
          <w:kern w:val="24"/>
          <w:sz w:val="30"/>
          <w:szCs w:val="30"/>
        </w:rPr>
      </w:pPr>
      <w:bookmarkStart w:id="0" w:name="_GoBack"/>
      <w:bookmarkEnd w:id="0"/>
      <w:r>
        <w:rPr>
          <w:rFonts w:ascii="Times New Roman" w:eastAsia="方正楷体_GBK" w:hAnsi="Times New Roman" w:cs="Times New Roman"/>
          <w:bCs/>
          <w:kern w:val="24"/>
          <w:sz w:val="30"/>
          <w:szCs w:val="30"/>
        </w:rPr>
        <w:t>（滁州市发展改革委）</w:t>
      </w:r>
    </w:p>
    <w:p w:rsidR="00BC5287" w:rsidRDefault="00BC5287" w:rsidP="00BC5287">
      <w:pPr>
        <w:pStyle w:val="BodyTextIndent2"/>
        <w:spacing w:after="0" w:line="560" w:lineRule="exact"/>
        <w:ind w:leftChars="0" w:left="0"/>
      </w:pPr>
    </w:p>
    <w:p w:rsidR="00BC5287" w:rsidRDefault="00BC5287" w:rsidP="00BC5287">
      <w:pPr>
        <w:spacing w:line="56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根据会议安排，现将《滁州市</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十四五</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新型基础设施建设规划（讨论稿）》（以下简称（规划））编制情况汇报如下：</w:t>
      </w:r>
    </w:p>
    <w:p w:rsidR="00BC5287" w:rsidRDefault="00BC5287" w:rsidP="00BC5287">
      <w:pPr>
        <w:numPr>
          <w:ilvl w:val="0"/>
          <w:numId w:val="2"/>
        </w:num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编制背景及过程</w:t>
      </w:r>
    </w:p>
    <w:p w:rsidR="00BC5287" w:rsidRDefault="00BC5287" w:rsidP="00BC5287">
      <w:pPr>
        <w:spacing w:line="56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新型基础设施是以新发展理念为引领，以技术创新为驱动，以信息网络为基础，面向高质量发展需要，提供数字转型、智能升级、融合创新等服务的基础设施体系。</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十四五</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时期是滁州市贯彻落实新发展理念，推动现代化新滁州建设再出发的重要时期，是抢抓</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数字经济</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和</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两新一重</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战略机遇，促进经济转型及高质量发展的关键阶段。</w:t>
      </w:r>
    </w:p>
    <w:p w:rsidR="00BC5287" w:rsidRDefault="00BC5287" w:rsidP="00BC5287">
      <w:pPr>
        <w:spacing w:line="560" w:lineRule="exact"/>
        <w:ind w:firstLineChars="200" w:firstLine="624"/>
        <w:rPr>
          <w:rFonts w:ascii="Times New Roman" w:eastAsia="方正仿宋_GBK" w:hAnsi="Times New Roman" w:cs="Times New Roman"/>
          <w:spacing w:val="-4"/>
          <w:sz w:val="32"/>
          <w:szCs w:val="32"/>
          <w:lang w:bidi="ar"/>
        </w:rPr>
      </w:pPr>
      <w:r>
        <w:rPr>
          <w:rFonts w:ascii="Times New Roman" w:eastAsia="方正仿宋_GBK" w:hAnsi="Times New Roman" w:cs="Times New Roman"/>
          <w:spacing w:val="-4"/>
          <w:sz w:val="32"/>
          <w:szCs w:val="32"/>
          <w:lang w:bidi="ar"/>
        </w:rPr>
        <w:t>为贯彻落实党中央、国务院及省委、省政府关于新型基础设施建设的决策部署，科学谋划</w:t>
      </w:r>
      <w:r>
        <w:rPr>
          <w:rFonts w:ascii="Times New Roman" w:eastAsia="方正仿宋_GBK" w:hAnsi="Times New Roman" w:cs="Times New Roman"/>
          <w:spacing w:val="-4"/>
          <w:sz w:val="32"/>
          <w:szCs w:val="32"/>
          <w:lang w:bidi="ar"/>
        </w:rPr>
        <w:t>“</w:t>
      </w:r>
      <w:r>
        <w:rPr>
          <w:rFonts w:ascii="Times New Roman" w:eastAsia="方正仿宋_GBK" w:hAnsi="Times New Roman" w:cs="Times New Roman"/>
          <w:spacing w:val="-4"/>
          <w:sz w:val="32"/>
          <w:szCs w:val="32"/>
          <w:lang w:bidi="ar"/>
        </w:rPr>
        <w:t>十四五</w:t>
      </w:r>
      <w:r>
        <w:rPr>
          <w:rFonts w:ascii="Times New Roman" w:eastAsia="方正仿宋_GBK" w:hAnsi="Times New Roman" w:cs="Times New Roman"/>
          <w:spacing w:val="-4"/>
          <w:sz w:val="32"/>
          <w:szCs w:val="32"/>
          <w:lang w:bidi="ar"/>
        </w:rPr>
        <w:t>”</w:t>
      </w:r>
      <w:r>
        <w:rPr>
          <w:rFonts w:ascii="Times New Roman" w:eastAsia="方正仿宋_GBK" w:hAnsi="Times New Roman" w:cs="Times New Roman"/>
          <w:spacing w:val="-4"/>
          <w:sz w:val="32"/>
          <w:szCs w:val="32"/>
          <w:lang w:bidi="ar"/>
        </w:rPr>
        <w:t>时期我市新型基础设施发展</w:t>
      </w:r>
      <w:r>
        <w:rPr>
          <w:rFonts w:ascii="Times New Roman" w:eastAsia="方正仿宋_GBK" w:hAnsi="Times New Roman" w:cs="Times New Roman"/>
          <w:bCs/>
          <w:sz w:val="32"/>
          <w:szCs w:val="32"/>
        </w:rPr>
        <w:t>，根据市委、市政府工作部署，市发展改革委</w:t>
      </w:r>
      <w:r>
        <w:rPr>
          <w:rFonts w:ascii="Times New Roman" w:eastAsia="方正仿宋_GBK" w:hAnsi="Times New Roman" w:cs="Times New Roman"/>
          <w:spacing w:val="-4"/>
          <w:sz w:val="32"/>
          <w:szCs w:val="32"/>
          <w:lang w:bidi="ar"/>
        </w:rPr>
        <w:t>于</w:t>
      </w:r>
      <w:r>
        <w:rPr>
          <w:rFonts w:ascii="Times New Roman" w:eastAsia="方正仿宋_GBK" w:hAnsi="Times New Roman" w:cs="Times New Roman"/>
          <w:spacing w:val="-4"/>
          <w:sz w:val="32"/>
          <w:szCs w:val="32"/>
          <w:lang w:bidi="ar"/>
        </w:rPr>
        <w:t>2020</w:t>
      </w:r>
      <w:r>
        <w:rPr>
          <w:rFonts w:ascii="Times New Roman" w:eastAsia="方正仿宋_GBK" w:hAnsi="Times New Roman" w:cs="Times New Roman"/>
          <w:spacing w:val="-4"/>
          <w:sz w:val="32"/>
          <w:szCs w:val="32"/>
          <w:lang w:bidi="ar"/>
        </w:rPr>
        <w:t>年底启动《规划》编制工作。</w:t>
      </w:r>
      <w:r>
        <w:rPr>
          <w:rFonts w:ascii="Times New Roman" w:eastAsia="方正仿宋_GBK" w:hAnsi="Times New Roman" w:cs="Times New Roman"/>
          <w:spacing w:val="-4"/>
          <w:sz w:val="32"/>
          <w:szCs w:val="32"/>
          <w:lang w:bidi="ar"/>
        </w:rPr>
        <w:t>2021</w:t>
      </w:r>
      <w:r>
        <w:rPr>
          <w:rFonts w:ascii="Times New Roman" w:eastAsia="方正仿宋_GBK" w:hAnsi="Times New Roman" w:cs="Times New Roman"/>
          <w:spacing w:val="-4"/>
          <w:sz w:val="32"/>
          <w:szCs w:val="32"/>
          <w:lang w:bidi="ar"/>
        </w:rPr>
        <w:t>年初，学习省、市</w:t>
      </w:r>
      <w:r>
        <w:rPr>
          <w:rFonts w:ascii="Times New Roman" w:eastAsia="方正仿宋_GBK" w:hAnsi="Times New Roman" w:cs="Times New Roman"/>
          <w:spacing w:val="-4"/>
          <w:sz w:val="32"/>
          <w:szCs w:val="32"/>
          <w:lang w:bidi="ar"/>
        </w:rPr>
        <w:t>“</w:t>
      </w:r>
      <w:r>
        <w:rPr>
          <w:rFonts w:ascii="Times New Roman" w:eastAsia="方正仿宋_GBK" w:hAnsi="Times New Roman" w:cs="Times New Roman"/>
          <w:spacing w:val="-4"/>
          <w:sz w:val="32"/>
          <w:szCs w:val="32"/>
          <w:lang w:bidi="ar"/>
        </w:rPr>
        <w:t>十四五</w:t>
      </w:r>
      <w:r>
        <w:rPr>
          <w:rFonts w:ascii="Times New Roman" w:eastAsia="方正仿宋_GBK" w:hAnsi="Times New Roman" w:cs="Times New Roman"/>
          <w:spacing w:val="-4"/>
          <w:sz w:val="32"/>
          <w:szCs w:val="32"/>
          <w:lang w:bidi="ar"/>
        </w:rPr>
        <w:t>”</w:t>
      </w:r>
      <w:r>
        <w:rPr>
          <w:rFonts w:ascii="Times New Roman" w:eastAsia="方正仿宋_GBK" w:hAnsi="Times New Roman" w:cs="Times New Roman"/>
          <w:spacing w:val="-4"/>
          <w:sz w:val="32"/>
          <w:szCs w:val="32"/>
          <w:lang w:bidi="ar"/>
        </w:rPr>
        <w:t>有关规划、会议精神和指示要求，全面梳理新型基础设施相关政策文件。</w:t>
      </w:r>
      <w:r>
        <w:rPr>
          <w:rFonts w:ascii="Times New Roman" w:eastAsia="方正仿宋_GBK" w:hAnsi="Times New Roman" w:cs="Times New Roman"/>
          <w:spacing w:val="-4"/>
          <w:sz w:val="32"/>
          <w:szCs w:val="32"/>
          <w:lang w:bidi="ar"/>
        </w:rPr>
        <w:t>2021</w:t>
      </w:r>
      <w:r>
        <w:rPr>
          <w:rFonts w:ascii="Times New Roman" w:eastAsia="方正仿宋_GBK" w:hAnsi="Times New Roman" w:cs="Times New Roman"/>
          <w:spacing w:val="-4"/>
          <w:sz w:val="32"/>
          <w:szCs w:val="32"/>
          <w:lang w:bidi="ar"/>
        </w:rPr>
        <w:t>年</w:t>
      </w:r>
      <w:r>
        <w:rPr>
          <w:rFonts w:ascii="Times New Roman" w:eastAsia="方正仿宋_GBK" w:hAnsi="Times New Roman" w:cs="Times New Roman"/>
          <w:spacing w:val="-4"/>
          <w:sz w:val="32"/>
          <w:szCs w:val="32"/>
          <w:lang w:bidi="ar"/>
        </w:rPr>
        <w:t>3</w:t>
      </w:r>
      <w:r>
        <w:rPr>
          <w:rFonts w:ascii="Times New Roman" w:eastAsia="方正仿宋_GBK" w:hAnsi="Times New Roman" w:cs="Times New Roman"/>
          <w:spacing w:val="-4"/>
          <w:sz w:val="32"/>
          <w:szCs w:val="32"/>
          <w:lang w:bidi="ar"/>
        </w:rPr>
        <w:t>月，赴各县（市、区）及</w:t>
      </w:r>
      <w:r>
        <w:rPr>
          <w:rFonts w:ascii="Times New Roman" w:eastAsia="方正仿宋_GBK" w:hAnsi="Times New Roman" w:cs="Times New Roman" w:hint="eastAsia"/>
          <w:spacing w:val="-4"/>
          <w:sz w:val="32"/>
          <w:szCs w:val="32"/>
          <w:lang w:bidi="ar"/>
        </w:rPr>
        <w:t>重点</w:t>
      </w:r>
      <w:r>
        <w:rPr>
          <w:rFonts w:ascii="Times New Roman" w:eastAsia="方正仿宋_GBK" w:hAnsi="Times New Roman" w:cs="Times New Roman"/>
          <w:spacing w:val="-4"/>
          <w:sz w:val="32"/>
          <w:szCs w:val="32"/>
          <w:lang w:bidi="ar"/>
        </w:rPr>
        <w:t>开发区开展实地调研和集中座谈，深入</w:t>
      </w:r>
      <w:r>
        <w:rPr>
          <w:rFonts w:ascii="Times New Roman" w:eastAsia="方正仿宋_GBK" w:hAnsi="Times New Roman" w:cs="Times New Roman" w:hint="eastAsia"/>
          <w:spacing w:val="-4"/>
          <w:sz w:val="32"/>
          <w:szCs w:val="32"/>
          <w:lang w:bidi="ar"/>
        </w:rPr>
        <w:t>关联</w:t>
      </w:r>
      <w:r>
        <w:rPr>
          <w:rFonts w:ascii="Times New Roman" w:eastAsia="方正仿宋_GBK" w:hAnsi="Times New Roman" w:cs="Times New Roman"/>
          <w:spacing w:val="-4"/>
          <w:sz w:val="32"/>
          <w:szCs w:val="32"/>
          <w:lang w:bidi="ar"/>
        </w:rPr>
        <w:t>企业、重大项目现场了解诉求、摸排问题及征集发展建议，形成滁州市</w:t>
      </w:r>
      <w:r>
        <w:rPr>
          <w:rFonts w:ascii="Times New Roman" w:eastAsia="方正仿宋_GBK" w:hAnsi="Times New Roman" w:cs="Times New Roman"/>
          <w:spacing w:val="-4"/>
          <w:sz w:val="32"/>
          <w:szCs w:val="32"/>
          <w:lang w:bidi="ar"/>
        </w:rPr>
        <w:t>“</w:t>
      </w:r>
      <w:r>
        <w:rPr>
          <w:rFonts w:ascii="Times New Roman" w:eastAsia="方正仿宋_GBK" w:hAnsi="Times New Roman" w:cs="Times New Roman"/>
          <w:spacing w:val="-4"/>
          <w:sz w:val="32"/>
          <w:szCs w:val="32"/>
          <w:lang w:bidi="ar"/>
        </w:rPr>
        <w:t>十四五</w:t>
      </w:r>
      <w:r>
        <w:rPr>
          <w:rFonts w:ascii="Times New Roman" w:eastAsia="方正仿宋_GBK" w:hAnsi="Times New Roman" w:cs="Times New Roman"/>
          <w:spacing w:val="-4"/>
          <w:sz w:val="32"/>
          <w:szCs w:val="32"/>
          <w:lang w:bidi="ar"/>
        </w:rPr>
        <w:t>”</w:t>
      </w:r>
      <w:r>
        <w:rPr>
          <w:rFonts w:ascii="Times New Roman" w:eastAsia="方正仿宋_GBK" w:hAnsi="Times New Roman" w:cs="Times New Roman"/>
          <w:spacing w:val="-4"/>
          <w:sz w:val="32"/>
          <w:szCs w:val="32"/>
          <w:lang w:bidi="ar"/>
        </w:rPr>
        <w:t>新型基础设施发展思路。参考江苏省，合肥市、芜湖市及淮北市等地相关研究成果，结合我市实际情况，编制形成《规划》（初稿）。紧密衔接《安徽省</w:t>
      </w:r>
      <w:r>
        <w:rPr>
          <w:rFonts w:ascii="Times New Roman" w:eastAsia="方正仿宋_GBK" w:hAnsi="Times New Roman" w:cs="Times New Roman"/>
          <w:spacing w:val="-4"/>
          <w:sz w:val="32"/>
          <w:szCs w:val="32"/>
          <w:lang w:bidi="ar"/>
        </w:rPr>
        <w:t>“</w:t>
      </w:r>
      <w:r>
        <w:rPr>
          <w:rFonts w:ascii="Times New Roman" w:eastAsia="方正仿宋_GBK" w:hAnsi="Times New Roman" w:cs="Times New Roman"/>
          <w:spacing w:val="-4"/>
          <w:sz w:val="32"/>
          <w:szCs w:val="32"/>
          <w:lang w:bidi="ar"/>
        </w:rPr>
        <w:t>十四五</w:t>
      </w:r>
      <w:r>
        <w:rPr>
          <w:rFonts w:ascii="Times New Roman" w:eastAsia="方正仿宋_GBK" w:hAnsi="Times New Roman" w:cs="Times New Roman"/>
          <w:spacing w:val="-4"/>
          <w:sz w:val="32"/>
          <w:szCs w:val="32"/>
          <w:lang w:bidi="ar"/>
        </w:rPr>
        <w:t>”</w:t>
      </w:r>
      <w:r>
        <w:rPr>
          <w:rFonts w:ascii="Times New Roman" w:eastAsia="方正仿宋_GBK" w:hAnsi="Times New Roman" w:cs="Times New Roman"/>
          <w:spacing w:val="-4"/>
          <w:sz w:val="32"/>
          <w:szCs w:val="32"/>
          <w:lang w:bidi="ar"/>
        </w:rPr>
        <w:t>新型基础设施建设规划》（征求意见稿），</w:t>
      </w:r>
      <w:r>
        <w:rPr>
          <w:rFonts w:ascii="Times New Roman" w:eastAsia="方正仿宋_GBK" w:hAnsi="Times New Roman" w:cs="Times New Roman"/>
          <w:spacing w:val="-4"/>
          <w:sz w:val="32"/>
          <w:szCs w:val="32"/>
          <w:lang w:bidi="ar"/>
        </w:rPr>
        <w:lastRenderedPageBreak/>
        <w:t>形成《规划》（征求意见稿），</w:t>
      </w:r>
      <w:r>
        <w:rPr>
          <w:rFonts w:ascii="Times New Roman" w:eastAsia="方正仿宋_GBK" w:hAnsi="Times New Roman" w:cs="Times New Roman"/>
          <w:spacing w:val="-4"/>
          <w:sz w:val="32"/>
          <w:szCs w:val="32"/>
          <w:lang w:bidi="ar"/>
        </w:rPr>
        <w:t>2021</w:t>
      </w:r>
      <w:r>
        <w:rPr>
          <w:rFonts w:ascii="Times New Roman" w:eastAsia="方正仿宋_GBK" w:hAnsi="Times New Roman" w:cs="Times New Roman"/>
          <w:spacing w:val="-4"/>
          <w:sz w:val="32"/>
          <w:szCs w:val="32"/>
          <w:lang w:bidi="ar"/>
        </w:rPr>
        <w:t>年</w:t>
      </w:r>
      <w:r>
        <w:rPr>
          <w:rFonts w:ascii="Times New Roman" w:eastAsia="方正仿宋_GBK" w:hAnsi="Times New Roman" w:cs="Times New Roman"/>
          <w:spacing w:val="-4"/>
          <w:sz w:val="32"/>
          <w:szCs w:val="32"/>
          <w:lang w:bidi="ar"/>
        </w:rPr>
        <w:t>8</w:t>
      </w:r>
      <w:r>
        <w:rPr>
          <w:rFonts w:ascii="Times New Roman" w:eastAsia="方正仿宋_GBK" w:hAnsi="Times New Roman" w:cs="Times New Roman"/>
          <w:spacing w:val="-4"/>
          <w:sz w:val="32"/>
          <w:szCs w:val="32"/>
          <w:lang w:bidi="ar"/>
        </w:rPr>
        <w:t>月和</w:t>
      </w:r>
      <w:r>
        <w:rPr>
          <w:rFonts w:ascii="Times New Roman" w:eastAsia="方正仿宋_GBK" w:hAnsi="Times New Roman" w:cs="Times New Roman"/>
          <w:spacing w:val="-4"/>
          <w:sz w:val="32"/>
          <w:szCs w:val="32"/>
          <w:lang w:bidi="ar"/>
        </w:rPr>
        <w:t>11</w:t>
      </w:r>
      <w:r>
        <w:rPr>
          <w:rFonts w:ascii="Times New Roman" w:eastAsia="方正仿宋_GBK" w:hAnsi="Times New Roman" w:cs="Times New Roman"/>
          <w:spacing w:val="-4"/>
          <w:sz w:val="32"/>
          <w:szCs w:val="32"/>
          <w:lang w:bidi="ar"/>
        </w:rPr>
        <w:t>月两次书面征求市直有关单位、县（市、区）政府、高校院所意见。</w:t>
      </w:r>
      <w:r>
        <w:rPr>
          <w:rFonts w:ascii="Times New Roman" w:eastAsia="方正仿宋_GBK" w:hAnsi="Times New Roman" w:cs="Times New Roman"/>
          <w:spacing w:val="-4"/>
          <w:sz w:val="32"/>
          <w:szCs w:val="32"/>
          <w:lang w:bidi="ar"/>
        </w:rPr>
        <w:t>2022</w:t>
      </w:r>
      <w:r>
        <w:rPr>
          <w:rFonts w:ascii="Times New Roman" w:eastAsia="方正仿宋_GBK" w:hAnsi="Times New Roman" w:cs="Times New Roman"/>
          <w:spacing w:val="-4"/>
          <w:sz w:val="32"/>
          <w:szCs w:val="32"/>
          <w:lang w:bidi="ar"/>
        </w:rPr>
        <w:t>年</w:t>
      </w:r>
      <w:r>
        <w:rPr>
          <w:rFonts w:ascii="Times New Roman" w:eastAsia="方正仿宋_GBK" w:hAnsi="Times New Roman" w:cs="Times New Roman"/>
          <w:spacing w:val="-4"/>
          <w:sz w:val="32"/>
          <w:szCs w:val="32"/>
          <w:lang w:bidi="ar"/>
        </w:rPr>
        <w:t>3</w:t>
      </w:r>
      <w:r>
        <w:rPr>
          <w:rFonts w:ascii="Times New Roman" w:eastAsia="方正仿宋_GBK" w:hAnsi="Times New Roman" w:cs="Times New Roman"/>
          <w:spacing w:val="-4"/>
          <w:sz w:val="32"/>
          <w:szCs w:val="32"/>
          <w:lang w:bidi="ar"/>
        </w:rPr>
        <w:t>月召开专家论证会，广泛听取专家意见与建议，在此基础上修改完善形成此次《规划》（讨论稿）。</w:t>
      </w:r>
    </w:p>
    <w:p w:rsidR="00BC5287" w:rsidRDefault="00BC5287" w:rsidP="00BC5287">
      <w:pPr>
        <w:numPr>
          <w:ilvl w:val="0"/>
          <w:numId w:val="2"/>
        </w:num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总体考虑</w:t>
      </w:r>
    </w:p>
    <w:p w:rsidR="00BC5287" w:rsidRDefault="00BC5287" w:rsidP="00BC5287">
      <w:pPr>
        <w:spacing w:line="560" w:lineRule="exact"/>
        <w:ind w:firstLineChars="200" w:firstLine="643"/>
        <w:rPr>
          <w:rFonts w:ascii="Times New Roman" w:eastAsia="方正仿宋_GBK" w:hAnsi="Times New Roman" w:cs="Times New Roman"/>
          <w:bCs/>
          <w:sz w:val="32"/>
          <w:szCs w:val="32"/>
        </w:rPr>
      </w:pPr>
      <w:r>
        <w:rPr>
          <w:rFonts w:ascii="Times New Roman" w:eastAsia="方正仿宋_GBK" w:hAnsi="Times New Roman" w:cs="Times New Roman"/>
          <w:b/>
          <w:sz w:val="32"/>
          <w:szCs w:val="32"/>
        </w:rPr>
        <w:t>一是贯彻落实中央、省关于新型基础设施建设工作部署，加强系统谋划。</w:t>
      </w:r>
      <w:r>
        <w:rPr>
          <w:rFonts w:ascii="Times New Roman" w:eastAsia="方正仿宋_GBK" w:hAnsi="Times New Roman" w:cs="Times New Roman"/>
          <w:bCs/>
          <w:sz w:val="32"/>
          <w:szCs w:val="32"/>
        </w:rPr>
        <w:t>党中央、国务院多次强调加快推进新型基础设施建设是适应经济发展方式转变和高质量发展的必然之举。安徽省深入实施</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新基建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行动，加快构建面向未来的新型基础设施体系。《规划》对我市</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十四五</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期间培育发展新型基础设施目标、任务、措施等做出了系统安排，为推进新型基础设施高质量发展提供了解决方案。</w:t>
      </w:r>
    </w:p>
    <w:p w:rsidR="00BC5287" w:rsidRDefault="00BC5287" w:rsidP="00BC5287">
      <w:pPr>
        <w:spacing w:line="560" w:lineRule="exact"/>
        <w:ind w:firstLineChars="200" w:firstLine="643"/>
        <w:rPr>
          <w:rFonts w:ascii="Times New Roman" w:eastAsia="方正仿宋_GBK" w:hAnsi="Times New Roman" w:cs="Times New Roman"/>
          <w:bCs/>
          <w:sz w:val="32"/>
          <w:szCs w:val="32"/>
        </w:rPr>
      </w:pPr>
      <w:r>
        <w:rPr>
          <w:rFonts w:ascii="Times New Roman" w:eastAsia="方正仿宋_GBK" w:hAnsi="Times New Roman" w:cs="Times New Roman"/>
          <w:b/>
          <w:sz w:val="32"/>
          <w:szCs w:val="32"/>
        </w:rPr>
        <w:t>二是</w:t>
      </w:r>
      <w:proofErr w:type="gramStart"/>
      <w:r>
        <w:rPr>
          <w:rFonts w:ascii="Times New Roman" w:eastAsia="方正仿宋_GBK" w:hAnsi="Times New Roman" w:cs="Times New Roman"/>
          <w:b/>
          <w:sz w:val="32"/>
          <w:szCs w:val="32"/>
        </w:rPr>
        <w:t>对标省</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十四五</w:t>
      </w:r>
      <w:r>
        <w:rPr>
          <w:rFonts w:ascii="Times New Roman" w:eastAsia="方正仿宋_GBK" w:hAnsi="Times New Roman" w:cs="Times New Roman"/>
          <w:b/>
          <w:sz w:val="32"/>
          <w:szCs w:val="32"/>
        </w:rPr>
        <w:t>”</w:t>
      </w:r>
      <w:proofErr w:type="gramEnd"/>
      <w:r>
        <w:rPr>
          <w:rFonts w:ascii="Times New Roman" w:eastAsia="方正仿宋_GBK" w:hAnsi="Times New Roman" w:cs="Times New Roman"/>
          <w:b/>
          <w:sz w:val="32"/>
          <w:szCs w:val="32"/>
        </w:rPr>
        <w:t>新基建规划要求，立足滁州实际，找准发展定位。</w:t>
      </w:r>
      <w:r>
        <w:rPr>
          <w:rFonts w:ascii="Times New Roman" w:eastAsia="方正仿宋_GBK" w:hAnsi="Times New Roman" w:cs="Times New Roman"/>
          <w:bCs/>
          <w:sz w:val="32"/>
          <w:szCs w:val="32"/>
        </w:rPr>
        <w:t>紧密衔接上位规划，立足滁州现有基础，坚持需求导向、问题导向和目标导向，在发展定位、指标制定、重点任务的研究论证中，始终围绕市委、市政府的重大决策部署，将规划编制融入滁州经济社会发展的大环境，</w:t>
      </w:r>
      <w:proofErr w:type="gramStart"/>
      <w:r>
        <w:rPr>
          <w:rFonts w:ascii="Times New Roman" w:eastAsia="方正仿宋_GBK" w:hAnsi="Times New Roman" w:cs="Times New Roman"/>
          <w:bCs/>
          <w:sz w:val="32"/>
          <w:szCs w:val="32"/>
        </w:rPr>
        <w:t>助力全市</w:t>
      </w:r>
      <w:proofErr w:type="gramEnd"/>
      <w:r>
        <w:rPr>
          <w:rFonts w:ascii="Times New Roman" w:eastAsia="方正仿宋_GBK" w:hAnsi="Times New Roman" w:cs="Times New Roman"/>
          <w:bCs/>
          <w:sz w:val="32"/>
          <w:szCs w:val="32"/>
        </w:rPr>
        <w:t>新型基础设施建设规模和创新能级迈上新台阶。</w:t>
      </w:r>
    </w:p>
    <w:p w:rsidR="00BC5287" w:rsidRDefault="00BC5287" w:rsidP="00BC5287">
      <w:pPr>
        <w:spacing w:line="560" w:lineRule="exact"/>
        <w:ind w:firstLineChars="200" w:firstLine="643"/>
        <w:rPr>
          <w:rFonts w:ascii="Times New Roman" w:eastAsia="方正仿宋_GBK" w:hAnsi="Times New Roman" w:cs="Times New Roman"/>
          <w:bCs/>
          <w:sz w:val="32"/>
          <w:szCs w:val="32"/>
        </w:rPr>
      </w:pPr>
      <w:r>
        <w:rPr>
          <w:rFonts w:ascii="Times New Roman" w:eastAsia="方正仿宋_GBK" w:hAnsi="Times New Roman" w:cs="Times New Roman"/>
          <w:b/>
          <w:sz w:val="32"/>
          <w:szCs w:val="32"/>
        </w:rPr>
        <w:t>三是注重发挥市场、政府作用，广泛凝聚社会力量。</w:t>
      </w:r>
      <w:r>
        <w:rPr>
          <w:rFonts w:ascii="Times New Roman" w:eastAsia="方正仿宋_GBK" w:hAnsi="Times New Roman" w:cs="Times New Roman"/>
          <w:bCs/>
          <w:sz w:val="32"/>
          <w:szCs w:val="32"/>
        </w:rPr>
        <w:t>强化市场在资源配置中的决定性作用，充分调动各类市场主体参与新型基础设施建设的积极性和能动性，发挥市场在人才阴雨、资金支持、创新供给等方面作用，更好发挥政府引导推动作用，加强规划协调，优化发展环境，加大政策保障力度。</w:t>
      </w:r>
    </w:p>
    <w:p w:rsidR="00BC5287" w:rsidRDefault="00BC5287" w:rsidP="00BC5287">
      <w:pPr>
        <w:pStyle w:val="BodyTextIndent2"/>
        <w:spacing w:after="0" w:line="560" w:lineRule="exact"/>
        <w:ind w:leftChars="0" w:left="0" w:firstLineChars="200" w:firstLine="643"/>
        <w:rPr>
          <w:rFonts w:eastAsia="方正仿宋_GBK"/>
          <w:bCs/>
          <w:sz w:val="32"/>
          <w:szCs w:val="32"/>
        </w:rPr>
      </w:pPr>
      <w:r>
        <w:rPr>
          <w:rFonts w:eastAsia="方正仿宋_GBK"/>
          <w:b/>
          <w:sz w:val="32"/>
          <w:szCs w:val="32"/>
        </w:rPr>
        <w:lastRenderedPageBreak/>
        <w:t>四是注重绿色安全，筑牢新型基础设施建设安全屏障</w:t>
      </w:r>
      <w:r>
        <w:rPr>
          <w:rFonts w:eastAsia="方正仿宋_GBK"/>
          <w:bCs/>
          <w:sz w:val="32"/>
          <w:szCs w:val="32"/>
        </w:rPr>
        <w:t>。强化低碳节能技术应用，降低新型基础设施能耗，助力</w:t>
      </w:r>
      <w:proofErr w:type="gramStart"/>
      <w:r>
        <w:rPr>
          <w:rFonts w:eastAsia="方正仿宋_GBK"/>
          <w:bCs/>
          <w:sz w:val="32"/>
          <w:szCs w:val="32"/>
        </w:rPr>
        <w:t>实现双碳目标</w:t>
      </w:r>
      <w:proofErr w:type="gramEnd"/>
      <w:r>
        <w:rPr>
          <w:rFonts w:eastAsia="方正仿宋_GBK"/>
          <w:bCs/>
          <w:sz w:val="32"/>
          <w:szCs w:val="32"/>
        </w:rPr>
        <w:t>，坚持安全与发展并重，完善标准规范，确保网络安全、平台安全和数据安全。</w:t>
      </w:r>
      <w:r>
        <w:rPr>
          <w:rFonts w:eastAsia="方正仿宋_GBK"/>
          <w:sz w:val="32"/>
          <w:szCs w:val="32"/>
        </w:rPr>
        <w:t>严格执行国家、省、市关于网络安全和信息安全法律法规及管理规定，完善新型基础设施建设安全测评、风险评估、安全管理、日常监测等管理。</w:t>
      </w:r>
    </w:p>
    <w:p w:rsidR="00BC5287" w:rsidRDefault="00BC5287" w:rsidP="00BC5287">
      <w:pPr>
        <w:numPr>
          <w:ilvl w:val="0"/>
          <w:numId w:val="2"/>
        </w:num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主要内容</w:t>
      </w:r>
    </w:p>
    <w:p w:rsidR="00BC5287" w:rsidRDefault="00BC5287" w:rsidP="00BC5287">
      <w:pPr>
        <w:spacing w:line="56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《规划》包括七个部门内容，共</w:t>
      </w:r>
      <w:r>
        <w:rPr>
          <w:rFonts w:ascii="Times New Roman" w:eastAsia="方正仿宋_GBK" w:hAnsi="Times New Roman" w:cs="Times New Roman"/>
          <w:bCs/>
          <w:sz w:val="32"/>
          <w:szCs w:val="32"/>
        </w:rPr>
        <w:t>1.9</w:t>
      </w:r>
      <w:r>
        <w:rPr>
          <w:rFonts w:ascii="Times New Roman" w:eastAsia="方正仿宋_GBK" w:hAnsi="Times New Roman" w:cs="Times New Roman"/>
          <w:bCs/>
          <w:sz w:val="32"/>
          <w:szCs w:val="32"/>
        </w:rPr>
        <w:t>万多字，第一部分基本情况，第二部分总体要求，第三部分加快完善信息基础设施，第四部分全面升级融合基础设施，第五部分高效建设创新基础设施，第六部分新型基础设施建设重点行动，第七部分保障措施。</w:t>
      </w:r>
    </w:p>
    <w:p w:rsidR="00BC5287" w:rsidRDefault="00BC5287" w:rsidP="00BC5287">
      <w:pPr>
        <w:spacing w:line="560" w:lineRule="exact"/>
        <w:ind w:firstLineChars="200" w:firstLine="643"/>
        <w:rPr>
          <w:rFonts w:ascii="Times New Roman" w:eastAsia="方正仿宋_GBK" w:hAnsi="Times New Roman" w:cs="Times New Roman"/>
          <w:bCs/>
          <w:sz w:val="32"/>
          <w:szCs w:val="32"/>
        </w:rPr>
      </w:pPr>
      <w:r>
        <w:rPr>
          <w:rFonts w:ascii="Times New Roman" w:eastAsia="方正仿宋_GBK" w:hAnsi="Times New Roman" w:cs="Times New Roman"/>
          <w:b/>
          <w:sz w:val="32"/>
          <w:szCs w:val="32"/>
        </w:rPr>
        <w:t>（一）第一部分是基本情况</w:t>
      </w:r>
      <w:r>
        <w:rPr>
          <w:rFonts w:ascii="Times New Roman" w:eastAsia="方正仿宋_GBK" w:hAnsi="Times New Roman" w:cs="Times New Roman"/>
          <w:bCs/>
          <w:sz w:val="32"/>
          <w:szCs w:val="32"/>
        </w:rPr>
        <w:t>。《规划》指出，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十三五</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时期我市信息基础设施不断完善，融合基础设施亮点纷呈，创新基础设施能力持续提升，但同时存在融资渠道有待拓宽、应用场景有待完善、支撑能力有待提升及创新能力有待加强等诸多制约因素。同时指出</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十四五</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期间，滁州市开展新型基础设施建设有利于贯彻落实国家重大战略、抢占新一轮经济发展制高点、拓宽区域开放合作方式、激发数字经济和民生服务新需求。滁州市的新型基础设施建设处于重要战略机遇期，应加强统筹谋划，突出发展重点，发挥比较优势，高质量推动新型基础设施建设。</w:t>
      </w:r>
    </w:p>
    <w:p w:rsidR="00BC5287" w:rsidRDefault="00BC5287" w:rsidP="00BC5287">
      <w:pPr>
        <w:spacing w:line="560" w:lineRule="exact"/>
        <w:ind w:firstLineChars="200" w:firstLine="643"/>
        <w:rPr>
          <w:rFonts w:ascii="Times New Roman" w:eastAsia="方正仿宋_GBK" w:hAnsi="Times New Roman" w:cs="Times New Roman"/>
          <w:bCs/>
          <w:sz w:val="32"/>
          <w:szCs w:val="32"/>
        </w:rPr>
      </w:pPr>
      <w:r>
        <w:rPr>
          <w:rFonts w:ascii="Times New Roman" w:eastAsia="方正仿宋_GBK" w:hAnsi="Times New Roman" w:cs="Times New Roman"/>
          <w:b/>
          <w:sz w:val="32"/>
          <w:szCs w:val="32"/>
        </w:rPr>
        <w:t>（二）第二部分总体要求</w:t>
      </w:r>
      <w:r>
        <w:rPr>
          <w:rFonts w:ascii="Times New Roman" w:eastAsia="方正仿宋_GBK" w:hAnsi="Times New Roman" w:cs="Times New Roman"/>
          <w:bCs/>
          <w:sz w:val="32"/>
          <w:szCs w:val="32"/>
        </w:rPr>
        <w:t>。立足新发展阶段，完整、准确、全面贯彻新发展理念，主动顺应新一轮信息技术变革和</w:t>
      </w:r>
      <w:r>
        <w:rPr>
          <w:rFonts w:ascii="Times New Roman" w:eastAsia="方正仿宋_GBK" w:hAnsi="Times New Roman" w:cs="Times New Roman"/>
          <w:bCs/>
          <w:sz w:val="32"/>
          <w:szCs w:val="32"/>
        </w:rPr>
        <w:lastRenderedPageBreak/>
        <w:t>数字化发展趋势，为全面建成数字滁州和现代化滁州提供强大动力。明确</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因地制宜，统筹推进</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创新驱动，融合赋能</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市场主导、政府引导</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开放共享，绿色安全</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发展原则。提出到</w:t>
      </w:r>
      <w:r>
        <w:rPr>
          <w:rFonts w:ascii="Times New Roman" w:eastAsia="方正仿宋_GBK" w:hAnsi="Times New Roman" w:cs="Times New Roman"/>
          <w:bCs/>
          <w:sz w:val="32"/>
          <w:szCs w:val="32"/>
        </w:rPr>
        <w:t>2025</w:t>
      </w:r>
      <w:r>
        <w:rPr>
          <w:rFonts w:ascii="Times New Roman" w:eastAsia="方正仿宋_GBK" w:hAnsi="Times New Roman" w:cs="Times New Roman"/>
          <w:bCs/>
          <w:sz w:val="32"/>
          <w:szCs w:val="32"/>
        </w:rPr>
        <w:t>年底，全市新型基础设施建设规模和创新能级迈上新台阶，信息基础设施更加完善、融合基础设施更加丰富、创新基础设施更大提升，并细化了</w:t>
      </w:r>
      <w:r>
        <w:rPr>
          <w:rFonts w:ascii="Times New Roman" w:eastAsia="方正仿宋_GBK" w:hAnsi="Times New Roman" w:cs="Times New Roman"/>
          <w:bCs/>
          <w:sz w:val="32"/>
          <w:szCs w:val="32"/>
        </w:rPr>
        <w:t>1</w:t>
      </w:r>
      <w:r>
        <w:rPr>
          <w:rFonts w:ascii="Times New Roman" w:eastAsia="方正仿宋_GBK" w:hAnsi="Times New Roman" w:cs="Times New Roman" w:hint="eastAsia"/>
          <w:bCs/>
          <w:sz w:val="32"/>
          <w:szCs w:val="32"/>
        </w:rPr>
        <w:t>2</w:t>
      </w:r>
      <w:r>
        <w:rPr>
          <w:rFonts w:ascii="Times New Roman" w:eastAsia="方正仿宋_GBK" w:hAnsi="Times New Roman" w:cs="Times New Roman"/>
          <w:bCs/>
          <w:sz w:val="32"/>
          <w:szCs w:val="32"/>
        </w:rPr>
        <w:t>个具体指标</w:t>
      </w:r>
      <w:r>
        <w:rPr>
          <w:rFonts w:ascii="Times New Roman" w:eastAsia="方正仿宋_GBK" w:hAnsi="Times New Roman" w:cs="Times New Roman" w:hint="eastAsia"/>
          <w:bCs/>
          <w:sz w:val="32"/>
          <w:szCs w:val="32"/>
        </w:rPr>
        <w:t>。</w:t>
      </w:r>
    </w:p>
    <w:p w:rsidR="00BC5287" w:rsidRDefault="00BC5287" w:rsidP="00BC5287">
      <w:pPr>
        <w:spacing w:line="560" w:lineRule="exact"/>
        <w:ind w:firstLineChars="200" w:firstLine="643"/>
        <w:rPr>
          <w:rFonts w:ascii="Times New Roman" w:eastAsia="方正仿宋_GBK" w:hAnsi="Times New Roman" w:cs="Times New Roman"/>
          <w:bCs/>
          <w:sz w:val="32"/>
          <w:szCs w:val="32"/>
        </w:rPr>
      </w:pPr>
      <w:r>
        <w:rPr>
          <w:rFonts w:ascii="Times New Roman" w:eastAsia="方正仿宋_GBK" w:hAnsi="Times New Roman" w:cs="Times New Roman"/>
          <w:b/>
          <w:sz w:val="32"/>
          <w:szCs w:val="32"/>
        </w:rPr>
        <w:t>（三）第三部分加快完善信息基础设施</w:t>
      </w:r>
      <w:r>
        <w:rPr>
          <w:rFonts w:ascii="Times New Roman" w:eastAsia="方正仿宋_GBK" w:hAnsi="Times New Roman" w:cs="Times New Roman"/>
          <w:bCs/>
          <w:sz w:val="32"/>
          <w:szCs w:val="32"/>
        </w:rPr>
        <w:t>。提出推进</w:t>
      </w:r>
      <w:r>
        <w:rPr>
          <w:rFonts w:ascii="Times New Roman" w:eastAsia="方正仿宋_GBK" w:hAnsi="Times New Roman" w:cs="Times New Roman"/>
          <w:bCs/>
          <w:sz w:val="32"/>
          <w:szCs w:val="32"/>
        </w:rPr>
        <w:t>5G</w:t>
      </w:r>
      <w:r>
        <w:rPr>
          <w:rFonts w:ascii="Times New Roman" w:eastAsia="方正仿宋_GBK" w:hAnsi="Times New Roman" w:cs="Times New Roman"/>
          <w:bCs/>
          <w:sz w:val="32"/>
          <w:szCs w:val="32"/>
        </w:rPr>
        <w:t>网络全面覆盖，建设高效畅通的宽带网络，统筹建设</w:t>
      </w:r>
      <w:proofErr w:type="gramStart"/>
      <w:r>
        <w:rPr>
          <w:rFonts w:ascii="Times New Roman" w:eastAsia="方正仿宋_GBK" w:hAnsi="Times New Roman" w:cs="Times New Roman"/>
          <w:bCs/>
          <w:sz w:val="32"/>
          <w:szCs w:val="32"/>
        </w:rPr>
        <w:t>物联基础</w:t>
      </w:r>
      <w:proofErr w:type="gramEnd"/>
      <w:r>
        <w:rPr>
          <w:rFonts w:ascii="Times New Roman" w:eastAsia="方正仿宋_GBK" w:hAnsi="Times New Roman" w:cs="Times New Roman"/>
          <w:bCs/>
          <w:sz w:val="32"/>
          <w:szCs w:val="32"/>
        </w:rPr>
        <w:t>设施，合理布局数据基础设施，探索发展新技术基础设施。</w:t>
      </w:r>
    </w:p>
    <w:p w:rsidR="00BC5287" w:rsidRDefault="00BC5287" w:rsidP="00BC5287">
      <w:pPr>
        <w:spacing w:line="560" w:lineRule="exact"/>
        <w:ind w:firstLineChars="200" w:firstLine="643"/>
        <w:rPr>
          <w:rFonts w:ascii="Times New Roman" w:eastAsia="方正仿宋_GBK" w:hAnsi="Times New Roman" w:cs="Times New Roman"/>
          <w:bCs/>
          <w:sz w:val="32"/>
          <w:szCs w:val="32"/>
        </w:rPr>
      </w:pPr>
      <w:r>
        <w:rPr>
          <w:rFonts w:ascii="Times New Roman" w:eastAsia="方正仿宋_GBK" w:hAnsi="Times New Roman" w:cs="Times New Roman"/>
          <w:b/>
          <w:sz w:val="32"/>
          <w:szCs w:val="32"/>
        </w:rPr>
        <w:t>（四）第四部分全面升级融合基础设施。</w:t>
      </w:r>
      <w:r>
        <w:rPr>
          <w:rFonts w:ascii="Times New Roman" w:eastAsia="方正仿宋_GBK" w:hAnsi="Times New Roman" w:cs="Times New Roman"/>
          <w:bCs/>
          <w:sz w:val="32"/>
          <w:szCs w:val="32"/>
        </w:rPr>
        <w:t>提出加快构建工业互联网基础设施，统筹推进智慧城市基础设施，系统部署智慧交通基础设施，积极发展智慧服务基础设施，合理布置智慧能源基础设施，全面推广智慧生活基础设施，打造美丽数字乡村基础设施。</w:t>
      </w:r>
    </w:p>
    <w:p w:rsidR="00BC5287" w:rsidRDefault="00BC5287" w:rsidP="00BC5287">
      <w:pPr>
        <w:spacing w:line="560" w:lineRule="exact"/>
        <w:ind w:firstLineChars="200" w:firstLine="643"/>
        <w:rPr>
          <w:rFonts w:ascii="Times New Roman" w:eastAsia="方正仿宋_GBK" w:hAnsi="Times New Roman" w:cs="Times New Roman"/>
          <w:bCs/>
          <w:sz w:val="32"/>
          <w:szCs w:val="32"/>
        </w:rPr>
      </w:pPr>
      <w:r>
        <w:rPr>
          <w:rFonts w:ascii="Times New Roman" w:eastAsia="方正仿宋_GBK" w:hAnsi="Times New Roman" w:cs="Times New Roman"/>
          <w:b/>
          <w:sz w:val="32"/>
          <w:szCs w:val="32"/>
        </w:rPr>
        <w:t>（五）第五部分高效建设创新基础设施</w:t>
      </w:r>
      <w:r>
        <w:rPr>
          <w:rFonts w:ascii="Times New Roman" w:eastAsia="方正仿宋_GBK" w:hAnsi="Times New Roman" w:cs="Times New Roman"/>
          <w:bCs/>
          <w:sz w:val="32"/>
          <w:szCs w:val="32"/>
        </w:rPr>
        <w:t>。以打造沪宁合产业创新</w:t>
      </w:r>
      <w:proofErr w:type="gramStart"/>
      <w:r>
        <w:rPr>
          <w:rFonts w:ascii="Times New Roman" w:eastAsia="方正仿宋_GBK" w:hAnsi="Times New Roman" w:cs="Times New Roman"/>
          <w:bCs/>
          <w:sz w:val="32"/>
          <w:szCs w:val="32"/>
        </w:rPr>
        <w:t>带创新</w:t>
      </w:r>
      <w:proofErr w:type="gramEnd"/>
      <w:r>
        <w:rPr>
          <w:rFonts w:ascii="Times New Roman" w:eastAsia="方正仿宋_GBK" w:hAnsi="Times New Roman" w:cs="Times New Roman"/>
          <w:bCs/>
          <w:sz w:val="32"/>
          <w:szCs w:val="32"/>
        </w:rPr>
        <w:t>节点城市为目标，以</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三区四城一带</w:t>
      </w:r>
      <w:proofErr w:type="gramStart"/>
      <w:r>
        <w:rPr>
          <w:rFonts w:ascii="Times New Roman" w:eastAsia="方正仿宋_GBK" w:hAnsi="Times New Roman" w:cs="Times New Roman"/>
          <w:bCs/>
          <w:sz w:val="32"/>
          <w:szCs w:val="32"/>
        </w:rPr>
        <w:t>一</w:t>
      </w:r>
      <w:proofErr w:type="gramEnd"/>
      <w:r>
        <w:rPr>
          <w:rFonts w:ascii="Times New Roman" w:eastAsia="方正仿宋_GBK" w:hAnsi="Times New Roman" w:cs="Times New Roman"/>
          <w:bCs/>
          <w:sz w:val="32"/>
          <w:szCs w:val="32"/>
        </w:rPr>
        <w:t>基地</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为创新主平台为载体，着眼产业链布局创新链，提出积极谋划科技基础设施，稳步推进科教基础设施，</w:t>
      </w:r>
      <w:proofErr w:type="gramStart"/>
      <w:r>
        <w:rPr>
          <w:rFonts w:ascii="Times New Roman" w:eastAsia="方正仿宋_GBK" w:hAnsi="Times New Roman" w:cs="Times New Roman"/>
          <w:bCs/>
          <w:sz w:val="32"/>
          <w:szCs w:val="32"/>
        </w:rPr>
        <w:t>引育产业</w:t>
      </w:r>
      <w:proofErr w:type="gramEnd"/>
      <w:r>
        <w:rPr>
          <w:rFonts w:ascii="Times New Roman" w:eastAsia="方正仿宋_GBK" w:hAnsi="Times New Roman" w:cs="Times New Roman"/>
          <w:bCs/>
          <w:sz w:val="32"/>
          <w:szCs w:val="32"/>
        </w:rPr>
        <w:t>技术创新基础设施。</w:t>
      </w:r>
    </w:p>
    <w:p w:rsidR="00BC5287" w:rsidRDefault="00BC5287" w:rsidP="00BC5287">
      <w:pPr>
        <w:spacing w:line="560" w:lineRule="exact"/>
        <w:ind w:firstLineChars="200" w:firstLine="643"/>
        <w:rPr>
          <w:rFonts w:ascii="Times New Roman" w:eastAsia="方正仿宋_GBK" w:hAnsi="Times New Roman" w:cs="Times New Roman"/>
          <w:bCs/>
          <w:sz w:val="32"/>
          <w:szCs w:val="32"/>
        </w:rPr>
      </w:pPr>
      <w:r>
        <w:rPr>
          <w:rFonts w:ascii="Times New Roman" w:eastAsia="方正仿宋_GBK" w:hAnsi="Times New Roman" w:cs="Times New Roman"/>
          <w:b/>
          <w:sz w:val="32"/>
          <w:szCs w:val="32"/>
        </w:rPr>
        <w:t>（六）第六部分新型基础设施建设重点行动。</w:t>
      </w:r>
      <w:r>
        <w:rPr>
          <w:rFonts w:ascii="Times New Roman" w:eastAsia="方正仿宋_GBK" w:hAnsi="Times New Roman" w:cs="Times New Roman"/>
          <w:bCs/>
          <w:sz w:val="32"/>
          <w:szCs w:val="32"/>
        </w:rPr>
        <w:t>从要素保障、示范引领、产业培育、创新驱动和开放合作等方面提出</w:t>
      </w:r>
      <w:r>
        <w:rPr>
          <w:rFonts w:ascii="Times New Roman" w:eastAsia="方正仿宋_GBK" w:hAnsi="Times New Roman" w:cs="Times New Roman"/>
          <w:bCs/>
          <w:sz w:val="32"/>
          <w:szCs w:val="32"/>
        </w:rPr>
        <w:t>5</w:t>
      </w:r>
      <w:r>
        <w:rPr>
          <w:rFonts w:ascii="Times New Roman" w:eastAsia="方正仿宋_GBK" w:hAnsi="Times New Roman" w:cs="Times New Roman"/>
          <w:bCs/>
          <w:sz w:val="32"/>
          <w:szCs w:val="32"/>
        </w:rPr>
        <w:t>个方面重点行动，</w:t>
      </w:r>
      <w:r>
        <w:rPr>
          <w:rFonts w:ascii="Times New Roman" w:eastAsia="方正仿宋_GBK" w:hAnsi="Times New Roman" w:cs="Times New Roman"/>
          <w:b/>
          <w:sz w:val="32"/>
          <w:szCs w:val="32"/>
        </w:rPr>
        <w:t>一是发展要素保障护航行动</w:t>
      </w:r>
      <w:r>
        <w:rPr>
          <w:rFonts w:ascii="Times New Roman" w:eastAsia="方正仿宋_GBK" w:hAnsi="Times New Roman" w:cs="Times New Roman"/>
          <w:bCs/>
          <w:sz w:val="32"/>
          <w:szCs w:val="32"/>
        </w:rPr>
        <w:t>，提出落实人才、数据、土地、资金等要素支持保障作用，提升新型基础设施基础支撑能力。</w:t>
      </w:r>
      <w:r>
        <w:rPr>
          <w:rFonts w:ascii="Times New Roman" w:eastAsia="方正仿宋_GBK" w:hAnsi="Times New Roman" w:cs="Times New Roman"/>
          <w:b/>
          <w:sz w:val="32"/>
          <w:szCs w:val="32"/>
        </w:rPr>
        <w:t>二是典型应用示范引领行动</w:t>
      </w:r>
      <w:r>
        <w:rPr>
          <w:rFonts w:ascii="Times New Roman" w:eastAsia="方正仿宋_GBK" w:hAnsi="Times New Roman" w:cs="Times New Roman"/>
          <w:bCs/>
          <w:sz w:val="32"/>
          <w:szCs w:val="32"/>
        </w:rPr>
        <w:t>，提出推</w:t>
      </w:r>
      <w:r>
        <w:rPr>
          <w:rFonts w:ascii="Times New Roman" w:eastAsia="方正仿宋_GBK" w:hAnsi="Times New Roman" w:cs="Times New Roman"/>
          <w:bCs/>
          <w:sz w:val="32"/>
          <w:szCs w:val="32"/>
        </w:rPr>
        <w:lastRenderedPageBreak/>
        <w:t>广应用示范新场景、支持推广新产品新技术、鼓励发展新</w:t>
      </w:r>
      <w:proofErr w:type="gramStart"/>
      <w:r>
        <w:rPr>
          <w:rFonts w:ascii="Times New Roman" w:eastAsia="方正仿宋_GBK" w:hAnsi="Times New Roman" w:cs="Times New Roman"/>
          <w:bCs/>
          <w:sz w:val="32"/>
          <w:szCs w:val="32"/>
        </w:rPr>
        <w:t>业态新模式</w:t>
      </w:r>
      <w:proofErr w:type="gramEnd"/>
      <w:r>
        <w:rPr>
          <w:rFonts w:ascii="Times New Roman" w:eastAsia="方正仿宋_GBK" w:hAnsi="Times New Roman" w:cs="Times New Roman"/>
          <w:bCs/>
          <w:sz w:val="32"/>
          <w:szCs w:val="32"/>
        </w:rPr>
        <w:t>，拓展应用更多新模式、新业态、新场景。</w:t>
      </w:r>
      <w:r>
        <w:rPr>
          <w:rFonts w:ascii="Times New Roman" w:eastAsia="方正仿宋_GBK" w:hAnsi="Times New Roman" w:cs="Times New Roman"/>
          <w:b/>
          <w:sz w:val="32"/>
          <w:szCs w:val="32"/>
        </w:rPr>
        <w:t>三是产业技术培育发展行动</w:t>
      </w:r>
      <w:r>
        <w:rPr>
          <w:rFonts w:ascii="Times New Roman" w:eastAsia="方正仿宋_GBK" w:hAnsi="Times New Roman" w:cs="Times New Roman"/>
          <w:bCs/>
          <w:sz w:val="32"/>
          <w:szCs w:val="32"/>
        </w:rPr>
        <w:t>，提出增强产业基础能力和促进产业链高效协同，瞄准新型基础设施关键方向，协同推进制造业产业链优化升级。</w:t>
      </w:r>
      <w:r>
        <w:rPr>
          <w:rFonts w:ascii="Times New Roman" w:eastAsia="方正仿宋_GBK" w:hAnsi="Times New Roman" w:cs="Times New Roman"/>
          <w:b/>
          <w:sz w:val="32"/>
          <w:szCs w:val="32"/>
        </w:rPr>
        <w:t>四是创新驱动提质增效行动</w:t>
      </w:r>
      <w:r>
        <w:rPr>
          <w:rFonts w:ascii="Times New Roman" w:eastAsia="方正仿宋_GBK" w:hAnsi="Times New Roman" w:cs="Times New Roman"/>
          <w:bCs/>
          <w:sz w:val="32"/>
          <w:szCs w:val="32"/>
        </w:rPr>
        <w:t>，提出加快创新基础设施提质、强化科技成果转移转化和优化创新创业服务设施，塑造更多依靠创新驱动、更多发挥先发优势的引领型发展。</w:t>
      </w:r>
      <w:r>
        <w:rPr>
          <w:rFonts w:ascii="Times New Roman" w:eastAsia="方正仿宋_GBK" w:hAnsi="Times New Roman" w:cs="Times New Roman"/>
          <w:b/>
          <w:sz w:val="32"/>
          <w:szCs w:val="32"/>
        </w:rPr>
        <w:t>五是开放合作整体提升行动</w:t>
      </w:r>
      <w:r>
        <w:rPr>
          <w:rFonts w:ascii="Times New Roman" w:eastAsia="方正仿宋_GBK" w:hAnsi="Times New Roman" w:cs="Times New Roman"/>
          <w:bCs/>
          <w:sz w:val="32"/>
          <w:szCs w:val="32"/>
        </w:rPr>
        <w:t>，提出重点推进</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双圈互动</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、探索政企合作新模式和深度融入国家发展战略，促进新型基础设施共建共用共享。</w:t>
      </w:r>
    </w:p>
    <w:p w:rsidR="00BC5287" w:rsidRDefault="00BC5287" w:rsidP="00BC5287">
      <w:pPr>
        <w:snapToGrid w:val="0"/>
        <w:spacing w:line="600" w:lineRule="exact"/>
        <w:ind w:firstLineChars="200" w:firstLine="643"/>
        <w:rPr>
          <w:rFonts w:ascii="Times New Roman" w:eastAsia="方正仿宋_GBK" w:hAnsi="Times New Roman" w:cs="Times New Roman"/>
          <w:bCs/>
          <w:sz w:val="32"/>
          <w:szCs w:val="32"/>
        </w:rPr>
      </w:pPr>
      <w:r>
        <w:rPr>
          <w:rFonts w:ascii="Times New Roman" w:eastAsia="方正仿宋_GBK" w:hAnsi="Times New Roman" w:cs="Times New Roman"/>
          <w:b/>
          <w:sz w:val="32"/>
          <w:szCs w:val="32"/>
        </w:rPr>
        <w:t>（七）第七部分保障措施</w:t>
      </w:r>
      <w:r>
        <w:rPr>
          <w:rFonts w:ascii="Times New Roman" w:eastAsia="方正仿宋_GBK" w:hAnsi="Times New Roman" w:cs="Times New Roman"/>
          <w:bCs/>
          <w:sz w:val="32"/>
          <w:szCs w:val="32"/>
        </w:rPr>
        <w:t>。提出</w:t>
      </w:r>
      <w:r>
        <w:rPr>
          <w:rFonts w:ascii="Times New Roman" w:eastAsia="方正仿宋_GBK" w:hAnsi="Times New Roman" w:cs="Times New Roman"/>
          <w:bCs/>
          <w:sz w:val="32"/>
          <w:szCs w:val="32"/>
        </w:rPr>
        <w:t>5</w:t>
      </w:r>
      <w:r>
        <w:rPr>
          <w:rFonts w:ascii="Times New Roman" w:eastAsia="方正仿宋_GBK" w:hAnsi="Times New Roman" w:cs="Times New Roman"/>
          <w:bCs/>
          <w:sz w:val="32"/>
          <w:szCs w:val="32"/>
        </w:rPr>
        <w:t>个方面措施，引导和保障规划目标任务落地见效。</w:t>
      </w:r>
      <w:r>
        <w:rPr>
          <w:rFonts w:ascii="Times New Roman" w:eastAsia="方正仿宋_GBK" w:hAnsi="Times New Roman" w:cs="Times New Roman"/>
          <w:b/>
          <w:sz w:val="32"/>
          <w:szCs w:val="32"/>
        </w:rPr>
        <w:t>一是加强组织领导，</w:t>
      </w:r>
      <w:r>
        <w:rPr>
          <w:rFonts w:ascii="Times New Roman" w:eastAsia="方正仿宋_GBK" w:hAnsi="Times New Roman" w:cs="Times New Roman"/>
          <w:sz w:val="32"/>
          <w:szCs w:val="32"/>
        </w:rPr>
        <w:t>统筹推进新型基础设施建设工作，构建统一领导、分工合理、责任明确、运转顺畅的新型基础设施工作机制，确保将日常组织、协调、调度，等工作落到实处。</w:t>
      </w:r>
      <w:r>
        <w:rPr>
          <w:rFonts w:ascii="Times New Roman" w:eastAsia="方正仿宋_GBK" w:hAnsi="Times New Roman" w:cs="Times New Roman"/>
          <w:b/>
          <w:sz w:val="32"/>
          <w:szCs w:val="32"/>
        </w:rPr>
        <w:t>二是强化项目管理，</w:t>
      </w:r>
      <w:r>
        <w:rPr>
          <w:rFonts w:ascii="Times New Roman" w:eastAsia="方正仿宋_GBK" w:hAnsi="Times New Roman" w:cs="Times New Roman"/>
          <w:sz w:val="32"/>
          <w:szCs w:val="32"/>
        </w:rPr>
        <w:t>加大项目招商引资力度</w:t>
      </w:r>
      <w:r>
        <w:rPr>
          <w:rFonts w:ascii="Times New Roman" w:eastAsia="方正仿宋_GBK" w:hAnsi="Times New Roman" w:cs="Times New Roman"/>
          <w:kern w:val="44"/>
          <w:sz w:val="32"/>
          <w:szCs w:val="32"/>
          <w:lang w:bidi="ar"/>
        </w:rPr>
        <w:t>，推动建链、补链、延链、强链，努力提升产业层次，形成远近结合、梯次接续的项目储备格局。</w:t>
      </w:r>
      <w:r>
        <w:rPr>
          <w:rFonts w:ascii="Times New Roman" w:eastAsia="方正仿宋_GBK" w:hAnsi="Times New Roman" w:cs="Times New Roman"/>
          <w:b/>
          <w:sz w:val="32"/>
          <w:szCs w:val="32"/>
        </w:rPr>
        <w:t>三是完善政策支撑</w:t>
      </w:r>
      <w:r>
        <w:rPr>
          <w:rFonts w:ascii="Times New Roman" w:eastAsia="方正仿宋_GBK" w:hAnsi="Times New Roman" w:cs="Times New Roman"/>
          <w:bCs/>
          <w:sz w:val="32"/>
          <w:szCs w:val="32"/>
        </w:rPr>
        <w:t>，</w:t>
      </w:r>
      <w:r>
        <w:rPr>
          <w:rFonts w:ascii="Times New Roman" w:eastAsia="方正仿宋_GBK" w:hAnsi="Times New Roman" w:cs="Times New Roman"/>
          <w:kern w:val="44"/>
          <w:sz w:val="32"/>
          <w:szCs w:val="32"/>
          <w:lang w:bidi="ar"/>
        </w:rPr>
        <w:t>严格落实国家及省市各项支持政策，开展产业支持政策绩效评估，对分散在各部门的统筹优化，提高政策的针对性、科学性、精准性。</w:t>
      </w:r>
      <w:r>
        <w:rPr>
          <w:rFonts w:ascii="Times New Roman" w:eastAsia="方正仿宋_GBK" w:hAnsi="Times New Roman" w:cs="Times New Roman"/>
          <w:b/>
          <w:sz w:val="32"/>
          <w:szCs w:val="32"/>
        </w:rPr>
        <w:t>四是协同安全保障，</w:t>
      </w:r>
      <w:r>
        <w:rPr>
          <w:rFonts w:ascii="Times New Roman" w:eastAsia="方正仿宋_GBK" w:hAnsi="Times New Roman" w:cs="Times New Roman"/>
          <w:sz w:val="32"/>
          <w:szCs w:val="32"/>
        </w:rPr>
        <w:t>严格执行国家、省、市关于网络安全和信息安全法律法规及管理规定，完善新型基础设施建设安全测评、风险评估、安全管理、日常监测等管理。</w:t>
      </w:r>
      <w:r>
        <w:rPr>
          <w:rFonts w:ascii="Times New Roman" w:eastAsia="方正仿宋_GBK" w:hAnsi="Times New Roman" w:cs="Times New Roman"/>
          <w:b/>
          <w:sz w:val="32"/>
          <w:szCs w:val="32"/>
        </w:rPr>
        <w:t>五是推进规划实施，</w:t>
      </w:r>
      <w:r>
        <w:rPr>
          <w:rFonts w:ascii="Times New Roman" w:eastAsia="方正仿宋_GBK" w:hAnsi="Times New Roman" w:cs="Times New Roman"/>
          <w:kern w:val="44"/>
          <w:sz w:val="32"/>
          <w:szCs w:val="32"/>
          <w:lang w:bidi="ar"/>
        </w:rPr>
        <w:t>加强对规划执行过程</w:t>
      </w:r>
      <w:r>
        <w:rPr>
          <w:rFonts w:ascii="Times New Roman" w:eastAsia="方正仿宋_GBK" w:hAnsi="Times New Roman" w:cs="Times New Roman"/>
          <w:kern w:val="44"/>
          <w:sz w:val="32"/>
          <w:szCs w:val="32"/>
          <w:lang w:bidi="ar"/>
        </w:rPr>
        <w:lastRenderedPageBreak/>
        <w:t>中建设、运营、监管跟踪评价，开展中期评估工作，加强过程跟踪及动态修正，提高规划和政策的针对性、时效性、可操作性。</w:t>
      </w:r>
    </w:p>
    <w:p w:rsidR="00BC5287" w:rsidRDefault="00BC5287" w:rsidP="00BC5287">
      <w:pPr>
        <w:numPr>
          <w:ilvl w:val="0"/>
          <w:numId w:val="2"/>
        </w:num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征求意见及采纳情况</w:t>
      </w:r>
    </w:p>
    <w:p w:rsidR="00BC5287" w:rsidRDefault="00BC5287" w:rsidP="00BC5287">
      <w:pPr>
        <w:spacing w:line="560" w:lineRule="exact"/>
        <w:ind w:firstLineChars="200" w:firstLine="643"/>
        <w:rPr>
          <w:rFonts w:ascii="Times New Roman" w:eastAsia="方正仿宋_GBK" w:hAnsi="Times New Roman" w:cs="Times New Roman"/>
          <w:bCs/>
          <w:sz w:val="32"/>
          <w:szCs w:val="32"/>
        </w:rPr>
      </w:pPr>
      <w:r>
        <w:rPr>
          <w:rFonts w:ascii="Times New Roman" w:eastAsia="方正仿宋_GBK" w:hAnsi="Times New Roman" w:cs="Times New Roman"/>
          <w:b/>
          <w:sz w:val="32"/>
          <w:szCs w:val="32"/>
        </w:rPr>
        <w:t>一是广泛征求意见。</w:t>
      </w:r>
      <w:r>
        <w:rPr>
          <w:rFonts w:ascii="Times New Roman" w:eastAsia="方正仿宋_GBK" w:hAnsi="Times New Roman" w:cs="Times New Roman"/>
          <w:bCs/>
          <w:sz w:val="32"/>
          <w:szCs w:val="32"/>
        </w:rPr>
        <w:t>两次征求</w:t>
      </w:r>
      <w:r>
        <w:rPr>
          <w:rFonts w:ascii="Times New Roman" w:eastAsia="方正仿宋_GBK" w:hAnsi="Times New Roman" w:cs="Times New Roman"/>
          <w:bCs/>
          <w:sz w:val="32"/>
          <w:szCs w:val="32"/>
        </w:rPr>
        <w:t>18</w:t>
      </w:r>
      <w:r>
        <w:rPr>
          <w:rFonts w:ascii="Times New Roman" w:eastAsia="方正仿宋_GBK" w:hAnsi="Times New Roman" w:cs="Times New Roman"/>
          <w:bCs/>
          <w:sz w:val="32"/>
          <w:szCs w:val="32"/>
        </w:rPr>
        <w:t>家</w:t>
      </w:r>
      <w:r>
        <w:rPr>
          <w:rFonts w:ascii="Times New Roman" w:eastAsia="方正仿宋_GBK" w:hAnsi="Times New Roman" w:cs="Times New Roman"/>
          <w:spacing w:val="-4"/>
          <w:sz w:val="32"/>
          <w:szCs w:val="32"/>
          <w:lang w:bidi="ar"/>
        </w:rPr>
        <w:t>市直有关单位、县（市、区）政府、高校院所意见，收到反馈意见</w:t>
      </w:r>
      <w:r>
        <w:rPr>
          <w:rFonts w:ascii="Times New Roman" w:eastAsia="方正仿宋_GBK" w:hAnsi="Times New Roman" w:cs="Times New Roman"/>
          <w:spacing w:val="-4"/>
          <w:sz w:val="32"/>
          <w:szCs w:val="32"/>
          <w:lang w:bidi="ar"/>
        </w:rPr>
        <w:t>48</w:t>
      </w:r>
      <w:r>
        <w:rPr>
          <w:rFonts w:ascii="Times New Roman" w:eastAsia="方正仿宋_GBK" w:hAnsi="Times New Roman" w:cs="Times New Roman"/>
          <w:spacing w:val="-4"/>
          <w:sz w:val="32"/>
          <w:szCs w:val="32"/>
          <w:lang w:bidi="ar"/>
        </w:rPr>
        <w:t>条，采纳</w:t>
      </w:r>
      <w:r>
        <w:rPr>
          <w:rFonts w:ascii="Times New Roman" w:eastAsia="方正仿宋_GBK" w:hAnsi="Times New Roman" w:cs="Times New Roman" w:hint="eastAsia"/>
          <w:spacing w:val="-4"/>
          <w:sz w:val="32"/>
          <w:szCs w:val="32"/>
          <w:lang w:bidi="ar"/>
        </w:rPr>
        <w:t>38</w:t>
      </w:r>
      <w:r>
        <w:rPr>
          <w:rFonts w:ascii="Times New Roman" w:eastAsia="方正仿宋_GBK" w:hAnsi="Times New Roman" w:cs="Times New Roman"/>
          <w:spacing w:val="-4"/>
          <w:sz w:val="32"/>
          <w:szCs w:val="32"/>
          <w:lang w:bidi="ar"/>
        </w:rPr>
        <w:t>条，其余</w:t>
      </w:r>
      <w:r>
        <w:rPr>
          <w:rFonts w:ascii="Times New Roman" w:eastAsia="方正仿宋_GBK" w:hAnsi="Times New Roman" w:cs="Times New Roman" w:hint="eastAsia"/>
          <w:spacing w:val="-4"/>
          <w:sz w:val="32"/>
          <w:szCs w:val="32"/>
          <w:lang w:bidi="ar"/>
        </w:rPr>
        <w:t>10</w:t>
      </w:r>
      <w:r>
        <w:rPr>
          <w:rFonts w:ascii="Times New Roman" w:eastAsia="方正仿宋_GBK" w:hAnsi="Times New Roman" w:cs="Times New Roman"/>
          <w:spacing w:val="-4"/>
          <w:sz w:val="32"/>
          <w:szCs w:val="32"/>
          <w:lang w:bidi="ar"/>
        </w:rPr>
        <w:t>条涉及具体企业、项目以及表述重复等，出于维护市场公平竞争</w:t>
      </w:r>
      <w:r>
        <w:rPr>
          <w:rFonts w:ascii="Times New Roman" w:eastAsia="方正仿宋_GBK" w:hAnsi="Times New Roman" w:cs="Times New Roman" w:hint="eastAsia"/>
          <w:spacing w:val="-4"/>
          <w:sz w:val="32"/>
          <w:szCs w:val="32"/>
          <w:lang w:bidi="ar"/>
        </w:rPr>
        <w:t>和全文统一表述</w:t>
      </w:r>
      <w:r>
        <w:rPr>
          <w:rFonts w:ascii="Times New Roman" w:eastAsia="方正仿宋_GBK" w:hAnsi="Times New Roman" w:cs="Times New Roman"/>
          <w:spacing w:val="-4"/>
          <w:sz w:val="32"/>
          <w:szCs w:val="32"/>
          <w:lang w:bidi="ar"/>
        </w:rPr>
        <w:t>的考虑，均未采纳。</w:t>
      </w:r>
      <w:r>
        <w:rPr>
          <w:rFonts w:ascii="Times New Roman" w:eastAsia="方正仿宋_GBK" w:hAnsi="Times New Roman" w:cs="Times New Roman"/>
          <w:b/>
          <w:sz w:val="32"/>
          <w:szCs w:val="32"/>
        </w:rPr>
        <w:t>二是召开专家评审会</w:t>
      </w:r>
      <w:r>
        <w:rPr>
          <w:rFonts w:ascii="Times New Roman" w:eastAsia="方正仿宋_GBK" w:hAnsi="Times New Roman" w:cs="Times New Roman"/>
          <w:bCs/>
          <w:sz w:val="32"/>
          <w:szCs w:val="32"/>
        </w:rPr>
        <w:t>。邀请安徽大学、安徽省城乡规划设计院、安徽省社会科学院、合肥学院等单位的</w:t>
      </w:r>
      <w:r>
        <w:rPr>
          <w:rFonts w:ascii="Times New Roman" w:eastAsia="方正仿宋_GBK" w:hAnsi="Times New Roman" w:cs="Times New Roman"/>
          <w:bCs/>
          <w:sz w:val="32"/>
          <w:szCs w:val="32"/>
        </w:rPr>
        <w:t>5</w:t>
      </w:r>
      <w:r>
        <w:rPr>
          <w:rFonts w:ascii="Times New Roman" w:eastAsia="方正仿宋_GBK" w:hAnsi="Times New Roman" w:cs="Times New Roman"/>
          <w:bCs/>
          <w:sz w:val="32"/>
          <w:szCs w:val="32"/>
        </w:rPr>
        <w:t>名专家学者对《规划》进行评审论证，经质询和讨论，专家组一致同意通过评审。</w:t>
      </w:r>
    </w:p>
    <w:p w:rsidR="004E0F97" w:rsidRPr="00BC5287" w:rsidRDefault="004E0F97"/>
    <w:sectPr w:rsidR="004E0F97" w:rsidRPr="00BC52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方正楷体_GBK">
    <w:altName w:val="微软雅黑"/>
    <w:charset w:val="86"/>
    <w:family w:val="auto"/>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微软雅黑"/>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2BEB"/>
    <w:multiLevelType w:val="singleLevel"/>
    <w:tmpl w:val="13142BEB"/>
    <w:lvl w:ilvl="0">
      <w:start w:val="1"/>
      <w:numFmt w:val="chineseCounting"/>
      <w:suff w:val="nothing"/>
      <w:lvlText w:val="%1、"/>
      <w:lvlJc w:val="left"/>
      <w:rPr>
        <w:rFonts w:hint="eastAsia"/>
      </w:rPr>
    </w:lvl>
  </w:abstractNum>
  <w:abstractNum w:abstractNumId="1" w15:restartNumberingAfterBreak="0">
    <w:nsid w:val="5E7171B6"/>
    <w:multiLevelType w:val="multilevel"/>
    <w:tmpl w:val="18BE8CC4"/>
    <w:lvl w:ilvl="0">
      <w:start w:val="1"/>
      <w:numFmt w:val="decimal"/>
      <w:pStyle w:val="1"/>
      <w:isLgl/>
      <w:lvlText w:val="%1  "/>
      <w:lvlJc w:val="left"/>
      <w:pPr>
        <w:tabs>
          <w:tab w:val="num" w:pos="425"/>
        </w:tabs>
        <w:ind w:left="425" w:hanging="425"/>
      </w:pPr>
      <w:rPr>
        <w:rFonts w:hint="eastAsia"/>
      </w:rPr>
    </w:lvl>
    <w:lvl w:ilvl="1">
      <w:start w:val="1"/>
      <w:numFmt w:val="decimal"/>
      <w:isLgl/>
      <w:lvlText w:val="%1.%2  "/>
      <w:lvlJc w:val="left"/>
      <w:pPr>
        <w:tabs>
          <w:tab w:val="num" w:pos="397"/>
        </w:tabs>
        <w:ind w:left="567" w:hanging="567"/>
      </w:pPr>
      <w:rPr>
        <w:rFonts w:hint="eastAsia"/>
      </w:rPr>
    </w:lvl>
    <w:lvl w:ilvl="2">
      <w:start w:val="1"/>
      <w:numFmt w:val="decimal"/>
      <w:isLgl/>
      <w:lvlText w:val="%1.%2.%3 "/>
      <w:lvlJc w:val="left"/>
      <w:pPr>
        <w:tabs>
          <w:tab w:val="num" w:pos="1985"/>
        </w:tabs>
        <w:ind w:left="1985" w:hanging="709"/>
      </w:pPr>
      <w:rPr>
        <w:rFonts w:hint="eastAsia"/>
      </w:rPr>
    </w:lvl>
    <w:lvl w:ilvl="3">
      <w:start w:val="1"/>
      <w:numFmt w:val="decimal"/>
      <w:isLgl/>
      <w:lvlText w:val="%1.%2.%3.%4 "/>
      <w:lvlJc w:val="left"/>
      <w:pPr>
        <w:tabs>
          <w:tab w:val="num" w:pos="2127"/>
        </w:tabs>
        <w:ind w:left="2127"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87"/>
    <w:rsid w:val="000946C5"/>
    <w:rsid w:val="004E0F97"/>
    <w:rsid w:val="00A64E91"/>
    <w:rsid w:val="00BC5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8962"/>
  <w15:chartTrackingRefBased/>
  <w15:docId w15:val="{049E724C-FDFA-43F1-987A-0BCAA672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5287"/>
    <w:pPr>
      <w:widowControl w:val="0"/>
      <w:jc w:val="both"/>
    </w:pPr>
    <w:rPr>
      <w:szCs w:val="24"/>
    </w:rPr>
  </w:style>
  <w:style w:type="paragraph" w:styleId="1">
    <w:name w:val="heading 1"/>
    <w:basedOn w:val="a"/>
    <w:next w:val="a"/>
    <w:link w:val="10"/>
    <w:qFormat/>
    <w:rsid w:val="00A64E91"/>
    <w:pPr>
      <w:keepNext/>
      <w:keepLines/>
      <w:widowControl/>
      <w:numPr>
        <w:numId w:val="1"/>
      </w:numPr>
      <w:spacing w:beforeLines="200" w:before="200" w:afterLines="100" w:after="100" w:line="360" w:lineRule="auto"/>
      <w:ind w:firstLine="0"/>
      <w:jc w:val="center"/>
      <w:outlineLvl w:val="0"/>
    </w:pPr>
    <w:rPr>
      <w:rFonts w:ascii="Times New Roman" w:eastAsia="黑体" w:hAnsi="Times New Roman" w:cs="Times New Roman"/>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A64E91"/>
    <w:rPr>
      <w:rFonts w:ascii="Times New Roman" w:eastAsia="黑体" w:hAnsi="Times New Roman" w:cs="Times New Roman"/>
      <w:kern w:val="44"/>
      <w:sz w:val="32"/>
      <w:szCs w:val="20"/>
    </w:rPr>
  </w:style>
  <w:style w:type="paragraph" w:customStyle="1" w:styleId="BodyTextIndent2">
    <w:name w:val="BodyTextIndent2"/>
    <w:basedOn w:val="a"/>
    <w:qFormat/>
    <w:rsid w:val="00BC5287"/>
    <w:pPr>
      <w:spacing w:after="120" w:line="480" w:lineRule="auto"/>
      <w:ind w:leftChars="200" w:left="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 南</dc:creator>
  <cp:keywords/>
  <dc:description/>
  <cp:lastModifiedBy>柯 南</cp:lastModifiedBy>
  <cp:revision>2</cp:revision>
  <dcterms:created xsi:type="dcterms:W3CDTF">2022-05-06T09:46:00Z</dcterms:created>
  <dcterms:modified xsi:type="dcterms:W3CDTF">2022-05-06T09:47:00Z</dcterms:modified>
</cp:coreProperties>
</file>