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autoSpaceDE/>
        <w:autoSpaceDN w:val="0"/>
        <w:spacing w:before="0" w:beforeAutospacing="1" w:after="0" w:afterAutospacing="1" w:line="580" w:lineRule="exact"/>
        <w:ind w:left="0" w:right="0" w:firstLine="614" w:firstLineChars="192"/>
        <w:jc w:val="left"/>
      </w:pPr>
      <w:r>
        <w:rPr>
          <w:rFonts w:ascii="仿宋" w:hAnsi="仿宋" w:eastAsia="仿宋" w:cs="仿宋"/>
          <w:color w:val="333333"/>
          <w:kern w:val="2"/>
          <w:sz w:val="32"/>
          <w:szCs w:val="32"/>
          <w:shd w:val="clear" w:fill="FFFFFF"/>
          <w:lang w:val="en-US" w:eastAsia="zh-CN" w:bidi="ar"/>
        </w:rPr>
        <w:t>本年度报告根据《中华人民共和国政府信息公开条例》（以下简称《政府信息公开条例》）要求，由</w:t>
      </w:r>
      <w:r>
        <w:rPr>
          <w:rFonts w:hint="eastAsia" w:ascii="仿宋" w:hAnsi="仿宋" w:eastAsia="仿宋" w:cs="仿宋"/>
          <w:color w:val="333333"/>
          <w:kern w:val="2"/>
          <w:sz w:val="32"/>
          <w:szCs w:val="32"/>
          <w:shd w:val="clear" w:fill="FFFFFF"/>
          <w:lang w:val="en-US" w:eastAsia="zh-CN" w:bidi="ar"/>
        </w:rPr>
        <w:t>滁州市教育体育局编制。主要由总体情况，主动公开政府信息情况，收到和处理政府信息公开申请情况，政府信息公开行政复议、行政诉讼情况，政府信息公开工作存在的主要问题及改进情况，其他需要报告的事项等六个部分组成。</w:t>
      </w:r>
      <w:r>
        <w:rPr>
          <w:rFonts w:hint="eastAsia" w:ascii="仿宋" w:hAnsi="仿宋" w:eastAsia="仿宋" w:cs="仿宋"/>
          <w:caps w:val="0"/>
          <w:spacing w:val="0"/>
          <w:kern w:val="2"/>
          <w:sz w:val="32"/>
          <w:szCs w:val="32"/>
          <w:shd w:val="clear" w:fill="FFFFFF"/>
          <w:lang w:val="en-US" w:eastAsia="zh-CN" w:bidi="ar"/>
        </w:rPr>
        <w:t>本年度报告中使用数据统计期限为2021年1月1日至12月31日。如对本报告有任何疑问，</w:t>
      </w:r>
      <w:r>
        <w:rPr>
          <w:rFonts w:hint="eastAsia" w:ascii="仿宋" w:hAnsi="仿宋" w:eastAsia="仿宋" w:cs="仿宋"/>
          <w:b w:val="0"/>
          <w:kern w:val="0"/>
          <w:sz w:val="32"/>
          <w:szCs w:val="32"/>
          <w:shd w:val="clear" w:fill="FFFFFF"/>
          <w:lang w:val="en-US" w:eastAsia="zh-CN" w:bidi="ar"/>
        </w:rPr>
        <w:t xml:space="preserve">请与滁州市教育体育局办公室（政务公开办公室）（地址：滁州市凤凰路371号教育体育局办公楼501室 ，联系电话：0550-3045010 ，传真：0550-3024171。） </w:t>
      </w:r>
    </w:p>
    <w:p>
      <w:pPr>
        <w:keepNext w:val="0"/>
        <w:keepLines w:val="0"/>
        <w:widowControl w:val="0"/>
        <w:suppressLineNumbers w:val="0"/>
        <w:autoSpaceDE/>
        <w:autoSpaceDN w:val="0"/>
        <w:spacing w:before="0" w:beforeAutospacing="1" w:after="0" w:afterAutospacing="1" w:line="560" w:lineRule="exact"/>
        <w:ind w:left="0" w:leftChars="0" w:right="0" w:rightChars="0" w:firstLine="0" w:firstLineChars="0"/>
        <w:jc w:val="both"/>
      </w:pPr>
      <w:r>
        <w:rPr>
          <w:rFonts w:ascii="黑体" w:hAnsi="宋体" w:eastAsia="黑体" w:cs="黑体"/>
          <w:kern w:val="0"/>
          <w:sz w:val="32"/>
          <w:szCs w:val="32"/>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autoSpaceDN w:val="0"/>
        <w:spacing w:before="0" w:beforeAutospacing="1" w:after="0" w:afterAutospacing="1" w:line="560" w:lineRule="atLeast"/>
        <w:ind w:left="0" w:right="0" w:firstLine="643"/>
        <w:jc w:val="left"/>
      </w:pPr>
      <w:r>
        <w:rPr>
          <w:rFonts w:ascii="仿宋_GB2312" w:hAnsi="宋体" w:eastAsia="仿宋_GB2312" w:cs="仿宋_GB2312"/>
          <w:b/>
          <w:bCs w:val="0"/>
          <w:caps w:val="0"/>
          <w:color w:val="333333"/>
          <w:spacing w:val="0"/>
          <w:kern w:val="0"/>
          <w:sz w:val="32"/>
          <w:szCs w:val="32"/>
          <w:shd w:val="clear" w:fill="FFFFFF"/>
          <w:lang w:val="en-US" w:eastAsia="zh-CN" w:bidi="ar"/>
        </w:rPr>
        <w:t>（一）</w:t>
      </w:r>
      <w:r>
        <w:rPr>
          <w:rFonts w:hint="default" w:ascii="仿宋_GB2312" w:hAnsi="宋体" w:eastAsia="仿宋_GB2312" w:cs="仿宋_GB2312"/>
          <w:b/>
          <w:bCs w:val="0"/>
          <w:caps w:val="0"/>
          <w:color w:val="333333"/>
          <w:spacing w:val="8"/>
          <w:kern w:val="0"/>
          <w:sz w:val="32"/>
          <w:szCs w:val="32"/>
          <w:shd w:val="clear" w:fill="FFFFFF"/>
          <w:lang w:val="en-US" w:eastAsia="zh-CN" w:bidi="ar"/>
        </w:rPr>
        <w:t>主动公开</w:t>
      </w:r>
    </w:p>
    <w:p>
      <w:pPr>
        <w:keepNext w:val="0"/>
        <w:keepLines w:val="0"/>
        <w:widowControl w:val="0"/>
        <w:suppressLineNumbers w:val="0"/>
        <w:autoSpaceDE/>
        <w:autoSpaceDN w:val="0"/>
        <w:spacing w:before="0" w:beforeAutospacing="1" w:after="0" w:afterAutospacing="1"/>
        <w:ind w:left="0" w:leftChars="0" w:right="0" w:rightChars="0" w:firstLine="640" w:firstLineChars="200"/>
        <w:jc w:val="both"/>
      </w:pPr>
      <w:r>
        <w:rPr>
          <w:rFonts w:hint="eastAsia" w:ascii="仿宋" w:hAnsi="仿宋" w:eastAsia="仿宋" w:cs="仿宋"/>
          <w:kern w:val="2"/>
          <w:sz w:val="32"/>
          <w:szCs w:val="32"/>
          <w:lang w:val="en-US" w:eastAsia="zh-CN" w:bidi="ar"/>
        </w:rPr>
        <w:t>2021年，我局认真贯彻实施</w:t>
      </w:r>
      <w:r>
        <w:rPr>
          <w:rFonts w:hint="eastAsia" w:ascii="仿宋" w:hAnsi="仿宋" w:eastAsia="仿宋" w:cs="仿宋"/>
          <w:color w:val="333333"/>
          <w:kern w:val="2"/>
          <w:sz w:val="32"/>
          <w:szCs w:val="32"/>
          <w:lang w:val="en-US" w:eastAsia="zh-CN" w:bidi="ar"/>
        </w:rPr>
        <w:t>《政府信息公开条例》</w:t>
      </w:r>
      <w:r>
        <w:rPr>
          <w:rFonts w:hint="eastAsia" w:ascii="仿宋" w:hAnsi="仿宋" w:eastAsia="仿宋" w:cs="仿宋"/>
          <w:kern w:val="2"/>
          <w:sz w:val="32"/>
          <w:szCs w:val="32"/>
          <w:lang w:val="en-US" w:eastAsia="zh-CN" w:bidi="ar"/>
        </w:rPr>
        <w:t>，按照上级主管部门的政务公开工作相关要求，进一步强化政府信息公开工作的组织领导，不断完善政府信息公开机制，更新完善省教育厅权责清单，及时公开权责清单及目录、权力运行流程图等，推进重点民生领域中教育体育工作、重大建设项目批准和实施、公共资源配置、“放管服”改革以及学生资助信息等公开，聚焦社会热点主动回应关切，切实增强政策解读和回应关切效果。2021年发布政策解读信息15条，围绕疫情防控、教育改革、教育教学、高职扩招等，从群众角度深入浅出的解读，并实现了政策性文件和解读材料的关联阅读；主动回应社会关切8条，部门信箱回复771条；围绕义务教育领域和重点民生领域中教育工作等公开信息325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autoSpaceDN w:val="0"/>
        <w:spacing w:before="0" w:beforeAutospacing="1" w:after="0" w:afterAutospacing="1" w:line="560" w:lineRule="atLeast"/>
        <w:ind w:left="0" w:right="0" w:firstLine="964" w:firstLineChars="300"/>
        <w:jc w:val="left"/>
      </w:pPr>
      <w:r>
        <w:rPr>
          <w:rFonts w:hint="eastAsia" w:ascii="仿宋" w:hAnsi="仿宋" w:eastAsia="仿宋" w:cs="仿宋"/>
          <w:b/>
          <w:bCs w:val="0"/>
          <w:caps w:val="0"/>
          <w:color w:val="333333"/>
          <w:spacing w:val="0"/>
          <w:kern w:val="0"/>
          <w:sz w:val="32"/>
          <w:szCs w:val="32"/>
          <w:shd w:val="clear" w:fill="FFFFFF"/>
          <w:lang w:val="en-US" w:eastAsia="zh-CN" w:bidi="ar"/>
        </w:rPr>
        <w:t>（二）</w:t>
      </w:r>
      <w:r>
        <w:rPr>
          <w:rFonts w:hint="default" w:ascii="仿宋_GB2312" w:hAnsi="宋体" w:eastAsia="仿宋_GB2312" w:cs="仿宋_GB2312"/>
          <w:b/>
          <w:bCs w:val="0"/>
          <w:caps w:val="0"/>
          <w:color w:val="333333"/>
          <w:spacing w:val="8"/>
          <w:kern w:val="0"/>
          <w:sz w:val="32"/>
          <w:szCs w:val="32"/>
          <w:shd w:val="clear" w:fill="FFFFFF"/>
          <w:lang w:val="en-US" w:eastAsia="zh-CN" w:bidi="ar"/>
        </w:rPr>
        <w:t>依申请公开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autoSpaceDN w:val="0"/>
        <w:spacing w:before="0" w:beforeAutospacing="1" w:after="0" w:afterAutospacing="1" w:line="560" w:lineRule="atLeast"/>
        <w:ind w:left="0" w:right="0" w:firstLine="640"/>
        <w:jc w:val="left"/>
      </w:pPr>
      <w:r>
        <w:rPr>
          <w:rFonts w:hint="default" w:ascii="仿宋_GB2312" w:hAnsi="宋体" w:eastAsia="仿宋_GB2312" w:cs="仿宋_GB2312"/>
          <w:caps w:val="0"/>
          <w:color w:val="333333"/>
          <w:spacing w:val="0"/>
          <w:kern w:val="0"/>
          <w:sz w:val="32"/>
          <w:szCs w:val="32"/>
          <w:shd w:val="clear" w:fill="FFFFFF"/>
          <w:lang w:val="en-US" w:eastAsia="zh-CN" w:bidi="ar"/>
        </w:rPr>
        <w:t>2021年，我局收到依申请公开办件1条，因属部分公开范围，已按照相关规定及时给予回复，办结率100%。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autoSpaceDN w:val="0"/>
        <w:spacing w:before="0" w:beforeAutospacing="1" w:after="0" w:afterAutospacing="1" w:line="560" w:lineRule="atLeast"/>
        <w:ind w:left="0" w:right="0" w:firstLine="675"/>
        <w:jc w:val="left"/>
      </w:pPr>
      <w:r>
        <w:rPr>
          <w:rFonts w:hint="default" w:ascii="仿宋_GB2312" w:hAnsi="宋体" w:eastAsia="仿宋_GB2312" w:cs="仿宋_GB2312"/>
          <w:caps w:val="0"/>
          <w:color w:val="333333"/>
          <w:spacing w:val="0"/>
          <w:kern w:val="0"/>
          <w:sz w:val="32"/>
          <w:szCs w:val="32"/>
          <w:shd w:val="clear" w:fill="FFFFFF"/>
          <w:lang w:val="en-US" w:eastAsia="zh-CN" w:bidi="ar"/>
        </w:rPr>
        <w:t xml:space="preserve"> </w:t>
      </w:r>
      <w:r>
        <w:rPr>
          <w:rFonts w:hint="default" w:ascii="仿宋_GB2312" w:hAnsi="宋体" w:eastAsia="仿宋_GB2312" w:cs="仿宋_GB2312"/>
          <w:b/>
          <w:bCs w:val="0"/>
          <w:caps w:val="0"/>
          <w:color w:val="333333"/>
          <w:spacing w:val="8"/>
          <w:kern w:val="0"/>
          <w:sz w:val="32"/>
          <w:szCs w:val="32"/>
          <w:shd w:val="clear" w:fill="FFFFFF"/>
          <w:lang w:val="en-US" w:eastAsia="zh-CN" w:bidi="ar"/>
        </w:rPr>
        <w:t>（三）政府信息管理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autoSpaceDN w:val="0"/>
        <w:spacing w:before="0" w:beforeAutospacing="1" w:after="0" w:afterAutospacing="1" w:line="560" w:lineRule="atLeast"/>
        <w:ind w:left="0" w:right="0" w:firstLine="675"/>
        <w:jc w:val="left"/>
      </w:pPr>
      <w:r>
        <w:rPr>
          <w:rFonts w:hint="eastAsia" w:ascii="仿宋" w:hAnsi="仿宋" w:eastAsia="仿宋" w:cs="仿宋"/>
          <w:kern w:val="2"/>
          <w:sz w:val="32"/>
          <w:szCs w:val="32"/>
          <w:shd w:val="clear" w:fill="FFFFFF"/>
          <w:lang w:val="en-US" w:eastAsia="zh-CN" w:bidi="ar"/>
        </w:rPr>
        <w:t>严把文件公开关，规范性文件做到文号、成文日期、发布时间、有效性等信息齐全，全文电子化率达到100%，提供在线查阅、检索、下载等服务。对照教育部办公厅印发的《义务教育领域基层政务公开标准指引》和《安徽省义务教育领域基层政务公开事项指引目录》，结合工作实际情况，细化了公开主体、公开渠道和载体，不断增强便民信息服务功能，同时注重信息公开质量，力求做到全面、准确、及时。</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autoSpaceDE/>
        <w:autoSpaceDN w:val="0"/>
        <w:spacing w:before="0" w:beforeAutospacing="1" w:after="0" w:afterAutospacing="1" w:line="560" w:lineRule="atLeast"/>
        <w:ind w:left="0" w:right="0" w:firstLine="675"/>
        <w:jc w:val="left"/>
      </w:pPr>
      <w:r>
        <w:rPr>
          <w:rFonts w:hint="default" w:ascii="仿宋_GB2312" w:hAnsi="宋体" w:eastAsia="仿宋_GB2312" w:cs="仿宋_GB2312"/>
          <w:b/>
          <w:caps w:val="0"/>
          <w:color w:val="333333"/>
          <w:spacing w:val="8"/>
          <w:kern w:val="0"/>
          <w:sz w:val="32"/>
          <w:szCs w:val="32"/>
          <w:shd w:val="clear" w:fill="FFFFFF"/>
          <w:lang w:val="en-US" w:eastAsia="zh-CN" w:bidi="ar"/>
        </w:rPr>
        <w:t>（四）</w:t>
      </w:r>
      <w:r>
        <w:rPr>
          <w:rFonts w:hint="default" w:ascii="仿宋_GB2312" w:hAnsi="宋体" w:eastAsia="仿宋_GB2312" w:cs="仿宋_GB2312"/>
          <w:b/>
          <w:bCs w:val="0"/>
          <w:caps w:val="0"/>
          <w:color w:val="333333"/>
          <w:spacing w:val="8"/>
          <w:kern w:val="0"/>
          <w:sz w:val="32"/>
          <w:szCs w:val="32"/>
          <w:shd w:val="clear" w:fill="FFFFFF"/>
          <w:lang w:val="en-US" w:eastAsia="zh-CN" w:bidi="ar"/>
        </w:rPr>
        <w:t>平台建设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autoSpaceDN w:val="0"/>
        <w:spacing w:before="0" w:beforeAutospacing="1" w:after="0" w:afterAutospacing="1" w:line="560" w:lineRule="atLeast"/>
        <w:ind w:left="0" w:right="0" w:rightChars="0" w:firstLine="640" w:firstLineChars="200"/>
        <w:jc w:val="left"/>
      </w:pPr>
      <w:r>
        <w:rPr>
          <w:rFonts w:hint="default" w:ascii="仿宋_GB2312" w:hAnsi="微软雅黑" w:eastAsia="仿宋_GB2312" w:cs="仿宋_GB2312"/>
          <w:caps w:val="0"/>
          <w:color w:val="000000"/>
          <w:spacing w:val="0"/>
          <w:kern w:val="0"/>
          <w:sz w:val="32"/>
          <w:szCs w:val="32"/>
          <w:shd w:val="clear" w:fill="FFFFFF"/>
          <w:lang w:val="en-US" w:eastAsia="zh-CN" w:bidi="ar"/>
        </w:rPr>
        <w:t>进一步加强</w:t>
      </w:r>
      <w:r>
        <w:rPr>
          <w:rFonts w:hint="eastAsia" w:ascii="仿宋" w:hAnsi="仿宋" w:eastAsia="仿宋" w:cs="仿宋"/>
          <w:caps w:val="0"/>
          <w:color w:val="000000"/>
          <w:spacing w:val="0"/>
          <w:kern w:val="2"/>
          <w:sz w:val="32"/>
          <w:szCs w:val="32"/>
          <w:shd w:val="clear" w:fill="FFFFFF"/>
          <w:lang w:val="en-US" w:eastAsia="zh-CN" w:bidi="ar"/>
        </w:rPr>
        <w:t>政府网站集约化平</w:t>
      </w:r>
      <w:r>
        <w:rPr>
          <w:rFonts w:hint="default" w:ascii="仿宋_GB2312" w:hAnsi="微软雅黑" w:eastAsia="仿宋_GB2312" w:cs="仿宋_GB2312"/>
          <w:caps w:val="0"/>
          <w:color w:val="000000"/>
          <w:spacing w:val="0"/>
          <w:kern w:val="0"/>
          <w:sz w:val="32"/>
          <w:szCs w:val="32"/>
          <w:shd w:val="clear" w:fill="FFFFFF"/>
          <w:lang w:val="en-US" w:eastAsia="zh-CN" w:bidi="ar"/>
        </w:rPr>
        <w:t>台管理，</w:t>
      </w:r>
      <w:r>
        <w:rPr>
          <w:rFonts w:hint="eastAsia" w:ascii="仿宋" w:hAnsi="仿宋" w:eastAsia="仿宋" w:cs="仿宋"/>
          <w:i w:val="0"/>
          <w:caps w:val="0"/>
          <w:color w:val="000000"/>
          <w:spacing w:val="0"/>
          <w:kern w:val="2"/>
          <w:sz w:val="32"/>
          <w:szCs w:val="32"/>
          <w:shd w:val="clear" w:fill="FFFFFF"/>
          <w:lang w:val="en-US" w:eastAsia="zh-CN" w:bidi="ar"/>
        </w:rPr>
        <w:t>根据推进重点领域信息公开和基层政务公开标准化规范化的有关要求，及时升级信息公开平台功能，调整目录设置，加强重点领域信息公开、贯彻落实政府信息公开条例等专题专栏建设优化展现方式，丰富公开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autoSpaceDN w:val="0"/>
        <w:spacing w:before="0" w:beforeAutospacing="1" w:after="0" w:afterAutospacing="1" w:line="560" w:lineRule="atLeast"/>
        <w:ind w:left="0" w:right="0" w:firstLine="675"/>
        <w:jc w:val="left"/>
      </w:pPr>
      <w:r>
        <w:rPr>
          <w:rFonts w:hint="default" w:ascii="仿宋_GB2312" w:hAnsi="宋体" w:eastAsia="仿宋_GB2312" w:cs="仿宋_GB2312"/>
          <w:b/>
          <w:bCs w:val="0"/>
          <w:caps w:val="0"/>
          <w:color w:val="333333"/>
          <w:spacing w:val="8"/>
          <w:kern w:val="0"/>
          <w:sz w:val="32"/>
          <w:szCs w:val="32"/>
          <w:shd w:val="clear" w:fill="FFFFFF"/>
          <w:lang w:val="en-US" w:eastAsia="zh-CN" w:bidi="ar"/>
        </w:rPr>
        <w:t>（五）监督保障</w:t>
      </w:r>
    </w:p>
    <w:p>
      <w:pPr>
        <w:keepNext w:val="0"/>
        <w:keepLines w:val="0"/>
        <w:widowControl w:val="0"/>
        <w:suppressLineNumbers w:val="0"/>
        <w:autoSpaceDE/>
        <w:autoSpaceDN w:val="0"/>
        <w:spacing w:before="0" w:beforeAutospacing="1" w:after="0" w:afterAutospacing="1" w:line="520" w:lineRule="exact"/>
        <w:ind w:left="0" w:leftChars="0" w:right="0" w:rightChars="0" w:firstLine="640" w:firstLineChars="200"/>
        <w:jc w:val="left"/>
      </w:pPr>
      <w:r>
        <w:rPr>
          <w:rFonts w:hint="eastAsia" w:ascii="仿宋" w:hAnsi="仿宋" w:eastAsia="仿宋" w:cs="仿宋"/>
          <w:color w:val="000000"/>
          <w:kern w:val="2"/>
          <w:sz w:val="32"/>
          <w:szCs w:val="32"/>
          <w:lang w:val="en-US" w:eastAsia="zh-CN" w:bidi="ar"/>
        </w:rPr>
        <w:t>及</w:t>
      </w:r>
      <w:r>
        <w:rPr>
          <w:rFonts w:hint="eastAsia" w:ascii="仿宋" w:hAnsi="仿宋" w:eastAsia="仿宋" w:cs="仿宋"/>
          <w:color w:val="444444"/>
          <w:kern w:val="2"/>
          <w:sz w:val="32"/>
          <w:szCs w:val="32"/>
          <w:lang w:val="en-US" w:eastAsia="zh-CN" w:bidi="ar"/>
        </w:rPr>
        <w:t>时调整局政务信息公开、“互联网+政务服务”工作领导小组成员，明确部门工作职责，确保公开工作有章可循、有据可依，全面实现信息公开全方位发布、全过程监管、全流程考核。进一步完善工作机制，推进基层政务公开规范化，我局将政务公开工作总体情况纳入对县区和市直属学校年度综合考核体系范畴，不定期开展检查指导，督促整改落实。加强测评反馈问题整改，召开工作推进会，针对省、市政务公开办反馈的测评问题，严格制定问题清单、责任清单和整改清单，确保所有问题按时按质整改到位。围绕做好政府信息公开、政务服务事项管理系统操作规程、规范发布信息流程、政策解读等方面开展重点培训,不断提高服务意识、业务能力和办事效率。2021年未发生政务公开责任追究事件。</w:t>
      </w:r>
    </w:p>
    <w:p>
      <w:pPr>
        <w:keepNext w:val="0"/>
        <w:keepLines w:val="0"/>
        <w:widowControl w:val="0"/>
        <w:suppressLineNumbers w:val="0"/>
        <w:autoSpaceDE/>
        <w:autoSpaceDN w:val="0"/>
        <w:spacing w:before="0" w:beforeAutospacing="1" w:after="0" w:afterAutospacing="1"/>
        <w:ind w:left="640" w:leftChars="0" w:right="0" w:rightChars="0"/>
        <w:jc w:val="both"/>
      </w:pPr>
      <w:r>
        <w:rPr>
          <w:rFonts w:hint="eastAsia" w:ascii="黑体" w:hAnsi="宋体" w:eastAsia="黑体" w:cs="黑体"/>
          <w:color w:val="333333"/>
          <w:kern w:val="2"/>
          <w:sz w:val="32"/>
          <w:szCs w:val="32"/>
          <w:lang w:val="en-US" w:eastAsia="zh-CN" w:bidi="ar"/>
        </w:rPr>
        <w:t>二、主动公开政府信息情况</w:t>
      </w:r>
    </w:p>
    <w:tbl>
      <w:tblPr>
        <w:tblStyle w:val="4"/>
        <w:tblW w:w="9740" w:type="dxa"/>
        <w:jc w:val="center"/>
        <w:tblInd w:w="-660" w:type="dxa"/>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Times New Roman" w:hAnsi="Times New Roman" w:eastAsia="宋体" w:cs="Times New Roman"/>
                <w:kern w:val="2"/>
                <w:sz w:val="21"/>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Calibri" w:hAnsi="Calibri" w:eastAsia="宋体" w:cs="Calibri"/>
                <w:kern w:val="0"/>
                <w:sz w:val="21"/>
                <w:szCs w:val="21"/>
                <w:lang w:val="en-US" w:eastAsia="zh-CN" w:bidi="ar"/>
              </w:rPr>
              <w:t>7</w:t>
            </w:r>
            <w:bookmarkStart w:id="0" w:name="_GoBack"/>
            <w:bookmarkEnd w:id="0"/>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default" w:ascii="Calibri" w:hAnsi="Calibri" w:cs="Calibri" w:eastAsiaTheme="minorEastAsia"/>
                <w:kern w:val="0"/>
                <w:sz w:val="21"/>
                <w:szCs w:val="21"/>
                <w:lang w:val="en-US" w:eastAsia="zh-CN" w:bidi="ar"/>
              </w:rPr>
              <w:t>20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val="0"/>
              <w:suppressLineNumbers w:val="0"/>
              <w:autoSpaceDE/>
              <w:autoSpaceDN w:val="0"/>
              <w:spacing w:before="0" w:beforeAutospacing="1" w:after="0" w:afterAutospacing="1"/>
              <w:ind w:left="0" w:right="0"/>
              <w:jc w:val="left"/>
            </w:pPr>
            <w:r>
              <w:rPr>
                <w:rFonts w:hint="eastAsia" w:ascii="宋体" w:hAnsi="宋体" w:eastAsia="宋体" w:cs="宋体"/>
                <w:kern w:val="2"/>
                <w:sz w:val="24"/>
                <w:szCs w:val="24"/>
                <w:lang w:val="en-US" w:eastAsia="zh-CN" w:bidi="ar"/>
              </w:rPr>
              <w:t>0</w:t>
            </w:r>
          </w:p>
        </w:tc>
      </w:tr>
    </w:tbl>
    <w:p>
      <w:pPr>
        <w:keepNext w:val="0"/>
        <w:keepLines w:val="0"/>
        <w:widowControl/>
        <w:suppressLineNumbers w:val="0"/>
        <w:autoSpaceDE/>
        <w:autoSpaceDN w:val="0"/>
        <w:spacing w:before="0" w:beforeAutospacing="1" w:after="0" w:afterAutospacing="1"/>
        <w:ind w:left="0" w:right="0"/>
        <w:jc w:val="left"/>
      </w:pPr>
      <w:r>
        <w:rPr>
          <w:rFonts w:hint="default" w:ascii="Times New Roman" w:hAnsi="Times New Roman" w:eastAsia="宋体" w:cs="Times New Roman"/>
          <w:kern w:val="2"/>
          <w:sz w:val="21"/>
          <w:szCs w:val="21"/>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autoSpaceDN w:val="0"/>
        <w:spacing w:before="0" w:beforeAutospacing="0" w:after="0" w:afterAutospacing="0"/>
        <w:ind w:left="0" w:right="0" w:firstLine="420"/>
        <w:jc w:val="both"/>
      </w:pPr>
      <w:r>
        <w:rPr>
          <w:rFonts w:hint="eastAsia" w:ascii="黑体" w:hAnsi="宋体" w:eastAsia="黑体" w:cs="黑体"/>
          <w:color w:val="333333"/>
          <w:kern w:val="2"/>
          <w:sz w:val="32"/>
          <w:szCs w:val="32"/>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autoSpaceDN w:val="0"/>
        <w:spacing w:before="0" w:beforeAutospacing="0" w:after="0" w:afterAutospacing="0"/>
        <w:ind w:left="0" w:right="0" w:firstLine="420"/>
        <w:jc w:val="both"/>
      </w:pPr>
      <w:r>
        <w:rPr>
          <w:rFonts w:hint="eastAsia" w:ascii="宋体" w:hAnsi="宋体" w:eastAsia="宋体" w:cs="宋体"/>
          <w:i w:val="0"/>
          <w:caps w:val="0"/>
          <w:color w:val="333333"/>
          <w:spacing w:val="0"/>
          <w:kern w:val="0"/>
          <w:sz w:val="24"/>
          <w:szCs w:val="24"/>
          <w:shd w:val="clear" w:fill="FFFFFF"/>
        </w:rPr>
        <w:t xml:space="preserve"> </w:t>
      </w:r>
    </w:p>
    <w:tbl>
      <w:tblPr>
        <w:tblStyle w:val="4"/>
        <w:tblW w:w="9748" w:type="dxa"/>
        <w:jc w:val="center"/>
        <w:tblInd w:w="-61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autoSpaceDE/>
              <w:autoSpaceDN w:val="0"/>
              <w:spacing w:before="0" w:beforeAutospacing="1" w:after="0" w:afterAutospacing="1"/>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autoSpaceDE/>
              <w:autoSpaceDN w:val="0"/>
              <w:spacing w:before="0" w:beforeAutospacing="1" w:after="0" w:afterAutospacing="1"/>
              <w:ind w:left="0" w:leftChars="0" w:right="0" w:rightChars="0"/>
              <w:jc w:val="center"/>
            </w:pPr>
            <w:r>
              <w:rPr>
                <w:rFonts w:hint="default" w:ascii="Calibri" w:hAnsi="Calibri" w:eastAsia="宋体" w:cs="Calibri"/>
                <w:kern w:val="0"/>
                <w:sz w:val="20"/>
                <w:szCs w:val="20"/>
                <w:lang w:val="en-US" w:eastAsia="zh-CN" w:bidi="ar"/>
              </w:rPr>
              <w:t> 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autoSpaceDN w:val="0"/>
        <w:spacing w:before="0" w:beforeAutospacing="1" w:after="0" w:afterAutospacing="1"/>
        <w:ind w:left="0" w:right="0" w:firstLine="0"/>
        <w:jc w:val="center"/>
      </w:pPr>
      <w:r>
        <w:rPr>
          <w:rFonts w:hint="eastAsia" w:ascii="宋体" w:hAnsi="宋体" w:eastAsia="宋体" w:cs="宋体"/>
          <w:i w:val="0"/>
          <w:caps w:val="0"/>
          <w:color w:val="333333"/>
          <w:spacing w:val="0"/>
          <w:kern w:val="2"/>
          <w:sz w:val="24"/>
          <w:szCs w:val="24"/>
          <w:shd w:val="clear" w:fill="FFFFFF"/>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autoSpaceDN w:val="0"/>
        <w:spacing w:before="0" w:beforeAutospacing="0" w:after="0" w:afterAutospacing="0"/>
        <w:ind w:left="0" w:right="0" w:firstLine="420"/>
        <w:jc w:val="both"/>
      </w:pPr>
      <w:r>
        <w:rPr>
          <w:rFonts w:hint="eastAsia" w:ascii="黑体" w:hAnsi="宋体" w:eastAsia="黑体" w:cs="黑体"/>
          <w:color w:val="333333"/>
          <w:kern w:val="2"/>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autoSpaceDN w:val="0"/>
        <w:spacing w:before="0" w:beforeAutospacing="1" w:after="0" w:afterAutospacing="1"/>
        <w:ind w:left="0" w:right="0" w:firstLine="0"/>
        <w:jc w:val="center"/>
      </w:pPr>
      <w:r>
        <w:rPr>
          <w:rFonts w:hint="eastAsia" w:ascii="宋体" w:hAnsi="宋体" w:eastAsia="宋体" w:cs="宋体"/>
          <w:i w:val="0"/>
          <w:caps w:val="0"/>
          <w:color w:val="333333"/>
          <w:spacing w:val="0"/>
          <w:kern w:val="2"/>
          <w:sz w:val="24"/>
          <w:szCs w:val="24"/>
          <w:shd w:val="clear" w:fill="FFFFFF"/>
          <w:lang w:val="en-US" w:eastAsia="zh-CN" w:bidi="ar"/>
        </w:rPr>
        <w:t xml:space="preserve"> </w:t>
      </w:r>
    </w:p>
    <w:tbl>
      <w:tblPr>
        <w:tblStyle w:val="4"/>
        <w:tblW w:w="9743" w:type="dxa"/>
        <w:jc w:val="center"/>
        <w:tblInd w:w="-6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行政复议</w:t>
            </w:r>
          </w:p>
        </w:tc>
        <w:tc>
          <w:tcPr>
            <w:tcW w:w="649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结果</w:t>
            </w:r>
          </w:p>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其他</w:t>
            </w:r>
          </w:p>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尚未</w:t>
            </w:r>
          </w:p>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未经复议直接起诉</w:t>
            </w:r>
          </w:p>
        </w:tc>
        <w:tc>
          <w:tcPr>
            <w:tcW w:w="325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结果</w:t>
            </w:r>
          </w:p>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维持</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结果</w:t>
            </w:r>
          </w:p>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其他</w:t>
            </w:r>
          </w:p>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尚未</w:t>
            </w:r>
          </w:p>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color w:val="000000"/>
                <w:kern w:val="0"/>
                <w:sz w:val="20"/>
                <w:szCs w:val="20"/>
                <w:lang w:val="en-US" w:eastAsia="zh-CN" w:bidi="ar"/>
              </w:rPr>
              <w:t>总计</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结果</w:t>
            </w:r>
          </w:p>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维持</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结果</w:t>
            </w:r>
          </w:p>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color w:val="000000"/>
                <w:kern w:val="0"/>
                <w:sz w:val="20"/>
                <w:szCs w:val="20"/>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尚未</w:t>
            </w:r>
          </w:p>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黑体" w:hAnsi="宋体" w:eastAsia="黑体" w:cs="黑体"/>
                <w:kern w:val="0"/>
                <w:sz w:val="20"/>
                <w:szCs w:val="20"/>
                <w:lang w:val="en-US" w:eastAsia="zh-CN" w:bidi="ar"/>
              </w:rPr>
              <w:t> 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宋体" w:hAnsi="宋体" w:eastAsia="宋体" w:cs="宋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autoSpaceDN w:val="0"/>
              <w:spacing w:before="0" w:beforeAutospacing="1" w:after="0" w:afterAutospacing="1"/>
              <w:ind w:left="0" w:right="0" w:firstLine="0"/>
              <w:jc w:val="center"/>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val="0"/>
              <w:suppressLineNumbers w:val="0"/>
              <w:autoSpaceDE/>
              <w:autoSpaceDN w:val="0"/>
              <w:spacing w:before="0" w:beforeAutospacing="1" w:after="0" w:afterAutospacing="1"/>
              <w:ind w:left="0" w:right="0"/>
              <w:jc w:val="left"/>
            </w:pPr>
            <w:r>
              <w:rPr>
                <w:rFonts w:hint="eastAsia" w:ascii="宋体" w:hAnsi="宋体" w:eastAsia="宋体" w:cs="宋体"/>
                <w:kern w:val="2"/>
                <w:sz w:val="24"/>
                <w:szCs w:val="24"/>
                <w:lang w:val="en-US" w:eastAsia="zh-CN" w:bidi="ar"/>
              </w:rPr>
              <w:t>0</w:t>
            </w:r>
          </w:p>
        </w:tc>
      </w:tr>
    </w:tbl>
    <w:p>
      <w:pPr>
        <w:keepNext w:val="0"/>
        <w:keepLines w:val="0"/>
        <w:widowControl w:val="0"/>
        <w:suppressLineNumbers w:val="0"/>
        <w:autoSpaceDE/>
        <w:autoSpaceDN w:val="0"/>
        <w:spacing w:before="0" w:beforeAutospacing="1" w:after="0" w:afterAutospacing="1" w:line="500" w:lineRule="exact"/>
        <w:ind w:left="0" w:leftChars="0" w:right="0" w:rightChars="0" w:firstLine="0" w:firstLineChars="0"/>
        <w:jc w:val="both"/>
      </w:pPr>
      <w:r>
        <w:rPr>
          <w:rFonts w:hint="eastAsia" w:ascii="仿宋" w:hAnsi="仿宋" w:eastAsia="仿宋" w:cs="仿宋"/>
          <w:color w:val="333333"/>
          <w:kern w:val="2"/>
          <w:sz w:val="32"/>
          <w:szCs w:val="32"/>
          <w:lang w:val="en-US" w:eastAsia="zh-CN" w:bidi="ar"/>
        </w:rPr>
        <w:t xml:space="preserve">    </w:t>
      </w:r>
      <w:r>
        <w:rPr>
          <w:rFonts w:hint="eastAsia" w:ascii="黑体" w:hAnsi="宋体" w:eastAsia="黑体" w:cs="黑体"/>
          <w:color w:val="333333"/>
          <w:kern w:val="2"/>
          <w:sz w:val="32"/>
          <w:szCs w:val="32"/>
          <w:lang w:val="en-US" w:eastAsia="zh-CN" w:bidi="ar"/>
        </w:rPr>
        <w:t xml:space="preserve">五、存在的主要问题及改进情况 </w:t>
      </w:r>
    </w:p>
    <w:p>
      <w:pPr>
        <w:keepNext w:val="0"/>
        <w:keepLines w:val="0"/>
        <w:widowControl w:val="0"/>
        <w:suppressLineNumbers w:val="0"/>
        <w:autoSpaceDE/>
        <w:autoSpaceDN w:val="0"/>
        <w:spacing w:before="0" w:beforeAutospacing="1" w:after="0" w:afterAutospacing="1" w:line="500" w:lineRule="exact"/>
        <w:ind w:left="0" w:leftChars="0" w:right="0" w:rightChars="0" w:firstLine="0" w:firstLineChars="0"/>
        <w:jc w:val="both"/>
      </w:pPr>
      <w:r>
        <w:rPr>
          <w:rFonts w:hint="eastAsia" w:ascii="仿宋" w:hAnsi="仿宋" w:eastAsia="仿宋" w:cs="仿宋"/>
          <w:color w:val="333333"/>
          <w:kern w:val="2"/>
          <w:sz w:val="32"/>
          <w:szCs w:val="32"/>
          <w:lang w:val="en-US" w:eastAsia="zh-CN" w:bidi="ar"/>
        </w:rPr>
        <w:t xml:space="preserve">   （一）存在的主要问题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仿宋" w:hAnsi="仿宋" w:eastAsia="仿宋" w:cs="仿宋"/>
          <w:kern w:val="0"/>
          <w:sz w:val="32"/>
          <w:szCs w:val="32"/>
          <w:shd w:val="clear" w:fill="FFFFFF"/>
        </w:rPr>
        <w:t>2021年，我局政府信息公开工作取得了一定成效，但仍然存在不小差距：一是</w:t>
      </w:r>
      <w:r>
        <w:rPr>
          <w:rFonts w:hint="eastAsia" w:ascii="仿宋" w:hAnsi="仿宋" w:eastAsia="仿宋" w:cs="仿宋"/>
          <w:caps w:val="0"/>
          <w:color w:val="333333"/>
          <w:spacing w:val="0"/>
          <w:kern w:val="0"/>
          <w:sz w:val="32"/>
          <w:szCs w:val="32"/>
          <w:shd w:val="clear" w:fill="FFFFFF"/>
        </w:rPr>
        <w:t>信息公开平台根据标准化建设要求，仍需进一步改进。</w:t>
      </w:r>
      <w:r>
        <w:rPr>
          <w:rFonts w:hint="eastAsia" w:ascii="仿宋" w:hAnsi="仿宋" w:eastAsia="仿宋" w:cs="仿宋"/>
          <w:kern w:val="0"/>
          <w:sz w:val="32"/>
          <w:szCs w:val="32"/>
          <w:shd w:val="clear" w:fill="FFFFFF"/>
        </w:rPr>
        <w:t>二是政策解读形式不够灵活多样，解读质量不高。三是政务公开工作人员水平有待提高。</w:t>
      </w:r>
    </w:p>
    <w:p>
      <w:pPr>
        <w:keepNext w:val="0"/>
        <w:keepLines w:val="0"/>
        <w:widowControl w:val="0"/>
        <w:suppressLineNumbers w:val="0"/>
        <w:autoSpaceDE/>
        <w:autoSpaceDN w:val="0"/>
        <w:spacing w:before="0" w:beforeAutospacing="1" w:after="0" w:afterAutospacing="1" w:line="500" w:lineRule="exact"/>
        <w:ind w:left="0" w:leftChars="0" w:right="0" w:rightChars="0" w:firstLine="0" w:firstLineChars="0"/>
        <w:jc w:val="both"/>
      </w:pPr>
      <w:r>
        <w:rPr>
          <w:rFonts w:hint="eastAsia" w:ascii="仿宋" w:hAnsi="仿宋" w:eastAsia="仿宋" w:cs="仿宋"/>
          <w:color w:val="333333"/>
          <w:kern w:val="2"/>
          <w:sz w:val="32"/>
          <w:szCs w:val="32"/>
          <w:lang w:val="en-US" w:eastAsia="zh-CN" w:bidi="ar"/>
        </w:rPr>
        <w:t xml:space="preserve">    （二）改进措施</w:t>
      </w:r>
    </w:p>
    <w:p>
      <w:pPr>
        <w:keepNext w:val="0"/>
        <w:keepLines w:val="0"/>
        <w:widowControl w:val="0"/>
        <w:suppressLineNumbers w:val="0"/>
        <w:shd w:val="clear" w:fill="FFFFFF"/>
        <w:autoSpaceDE/>
        <w:autoSpaceDN w:val="0"/>
        <w:spacing w:before="0" w:beforeAutospacing="1" w:after="0" w:afterAutospacing="1" w:line="500" w:lineRule="exact"/>
        <w:ind w:left="0" w:right="0" w:rightChars="0" w:firstLine="640"/>
        <w:jc w:val="both"/>
      </w:pPr>
      <w:r>
        <w:rPr>
          <w:rFonts w:hint="eastAsia" w:ascii="仿宋" w:hAnsi="仿宋" w:eastAsia="仿宋" w:cs="仿宋"/>
          <w:b w:val="0"/>
          <w:caps w:val="0"/>
          <w:color w:val="333333"/>
          <w:spacing w:val="0"/>
          <w:kern w:val="0"/>
          <w:sz w:val="32"/>
          <w:szCs w:val="32"/>
          <w:shd w:val="clear" w:fill="FFFFFF"/>
          <w:lang w:val="en-US" w:eastAsia="zh-CN" w:bidi="ar"/>
        </w:rPr>
        <w:t>一是要加强平台建设。按照标准化要求细化栏目、任务，按照公开目录设置事项，分解到具体科室科室承办，进一步明确工作责任</w:t>
      </w:r>
      <w:r>
        <w:rPr>
          <w:rFonts w:hint="eastAsia" w:ascii="仿宋" w:hAnsi="仿宋" w:eastAsia="仿宋" w:cs="仿宋"/>
          <w:b w:val="0"/>
          <w:color w:val="000000"/>
          <w:kern w:val="2"/>
          <w:sz w:val="32"/>
          <w:szCs w:val="32"/>
          <w:shd w:val="clear" w:fill="FFFFFF"/>
          <w:lang w:val="en-US" w:eastAsia="zh-CN" w:bidi="ar"/>
        </w:rPr>
        <w:t>，做到应公开尽公开</w:t>
      </w:r>
      <w:r>
        <w:rPr>
          <w:rFonts w:hint="eastAsia" w:ascii="仿宋" w:hAnsi="仿宋" w:eastAsia="仿宋" w:cs="仿宋"/>
          <w:b w:val="0"/>
          <w:caps w:val="0"/>
          <w:color w:val="333333"/>
          <w:spacing w:val="0"/>
          <w:kern w:val="0"/>
          <w:sz w:val="32"/>
          <w:szCs w:val="32"/>
          <w:shd w:val="clear" w:fill="FFFFFF"/>
          <w:lang w:val="en-US" w:eastAsia="zh-CN" w:bidi="ar"/>
        </w:rPr>
        <w:t>；二是要丰富解读形式，采取图文结合、动漫展示、音视频解读等，同时，通过专家解读、媒体解读等多种形式，让群众对政策理解更直观，</w:t>
      </w:r>
      <w:r>
        <w:rPr>
          <w:rFonts w:hint="eastAsia" w:ascii="仿宋" w:hAnsi="仿宋" w:eastAsia="仿宋" w:cs="仿宋"/>
          <w:b w:val="0"/>
          <w:color w:val="333333"/>
          <w:kern w:val="2"/>
          <w:sz w:val="32"/>
          <w:szCs w:val="32"/>
          <w:shd w:val="clear" w:fill="FFFFFF"/>
          <w:lang w:val="en-US" w:eastAsia="zh-CN" w:bidi="ar"/>
        </w:rPr>
        <w:t>让人民群众“看得懂、听得懂”；三是加强业务培训，深入领悟国家、省市政务公开相关工作要求，</w:t>
      </w:r>
      <w:r>
        <w:rPr>
          <w:rFonts w:hint="eastAsia" w:ascii="仿宋" w:hAnsi="仿宋" w:eastAsia="仿宋" w:cs="仿宋"/>
          <w:b w:val="0"/>
          <w:kern w:val="2"/>
          <w:sz w:val="32"/>
          <w:szCs w:val="32"/>
          <w:shd w:val="clear" w:fill="FFFFFF"/>
          <w:lang w:val="en-US" w:eastAsia="zh-CN" w:bidi="ar"/>
        </w:rPr>
        <w:t>努力提高政务信息公开工作水平。</w:t>
      </w:r>
    </w:p>
    <w:p>
      <w:pPr>
        <w:keepNext w:val="0"/>
        <w:keepLines w:val="0"/>
        <w:widowControl w:val="0"/>
        <w:suppressLineNumbers w:val="0"/>
        <w:autoSpaceDE/>
        <w:autoSpaceDN w:val="0"/>
        <w:spacing w:before="0" w:beforeAutospacing="1" w:after="0" w:afterAutospacing="1" w:line="500" w:lineRule="exact"/>
        <w:ind w:left="0" w:leftChars="0" w:right="0" w:rightChars="0" w:firstLine="0" w:firstLineChars="0"/>
        <w:jc w:val="both"/>
      </w:pPr>
      <w:r>
        <w:rPr>
          <w:rFonts w:hint="eastAsia" w:ascii="黑体" w:hAnsi="宋体" w:eastAsia="黑体" w:cs="黑体"/>
          <w:color w:val="333333"/>
          <w:kern w:val="2"/>
          <w:sz w:val="32"/>
          <w:szCs w:val="32"/>
          <w:lang w:val="en-US" w:eastAsia="zh-CN" w:bidi="ar"/>
        </w:rPr>
        <w:t xml:space="preserve">    六、其他需要报告的事项</w:t>
      </w:r>
    </w:p>
    <w:p>
      <w:pPr>
        <w:keepNext w:val="0"/>
        <w:keepLines w:val="0"/>
        <w:widowControl w:val="0"/>
        <w:suppressLineNumbers w:val="0"/>
        <w:shd w:val="clear" w:fill="FFFFFF"/>
        <w:autoSpaceDE/>
        <w:autoSpaceDN w:val="0"/>
        <w:spacing w:before="0" w:beforeAutospacing="1" w:after="0" w:afterAutospacing="1" w:line="500" w:lineRule="exact"/>
        <w:ind w:left="0" w:right="0" w:rightChars="0" w:firstLine="640"/>
        <w:jc w:val="both"/>
      </w:pPr>
      <w:r>
        <w:rPr>
          <w:rFonts w:hint="eastAsia" w:ascii="仿宋" w:hAnsi="仿宋" w:eastAsia="仿宋" w:cs="仿宋"/>
          <w:b w:val="0"/>
          <w:caps w:val="0"/>
          <w:color w:val="333333"/>
          <w:spacing w:val="0"/>
          <w:kern w:val="0"/>
          <w:sz w:val="32"/>
          <w:szCs w:val="32"/>
          <w:shd w:val="clear" w:fill="FFFFFF"/>
          <w:lang w:val="en-US" w:eastAsia="zh-CN" w:bidi="ar"/>
        </w:rPr>
        <w:t>按照《国务院办公厅关于印发&lt;政府信息公开信息处理费管理办法&gt;的通知》（国办〔2020〕109号）规定的按件、按量收费标准，本年度没有产生信息公开处理费。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E0112"/>
    <w:rsid w:val="08AB2E1E"/>
    <w:rsid w:val="160E01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2023-01-30T03:11:00Z</dcterms:created>
  <dc:creator>Administrator</dc:creator>
  <cp:lastModifiedBy>Administrator</cp:lastModifiedBy>
  <dcterms:modified xsi:type="dcterms:W3CDTF">2023-01-30T08:33:09Z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