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wordWrap/>
        <w:adjustRightInd/>
        <w:snapToGrid/>
        <w:spacing w:after="0" w:line="560" w:lineRule="exact"/>
        <w:ind w:left="0" w:leftChars="0" w:firstLine="0" w:firstLineChars="0"/>
        <w:jc w:val="center"/>
        <w:textAlignment w:val="auto"/>
        <w:outlineLvl w:val="9"/>
        <w:rPr>
          <w:rFonts w:hint="eastAsia" w:ascii="方正小标宋_GBK" w:hAnsi="方正小标宋_GBK" w:eastAsia="方正小标宋_GBK" w:cs="方正小标宋_GBK"/>
          <w:spacing w:val="0"/>
          <w:sz w:val="44"/>
          <w:szCs w:val="44"/>
        </w:rPr>
      </w:pPr>
    </w:p>
    <w:p>
      <w:pPr>
        <w:widowControl w:val="0"/>
        <w:wordWrap/>
        <w:adjustRightInd/>
        <w:snapToGrid/>
        <w:spacing w:after="0" w:line="560" w:lineRule="exact"/>
        <w:ind w:left="0" w:leftChars="0" w:firstLine="0" w:firstLineChars="0"/>
        <w:jc w:val="center"/>
        <w:textAlignment w:val="auto"/>
        <w:outlineLvl w:val="9"/>
        <w:rPr>
          <w:rFonts w:hint="eastAsia" w:ascii="方正小标宋_GBK" w:hAnsi="方正小标宋_GBK" w:eastAsia="方正小标宋_GBK" w:cs="方正小标宋_GBK"/>
          <w:spacing w:val="0"/>
          <w:sz w:val="32"/>
          <w:szCs w:val="32"/>
          <w:lang w:val="en-US" w:eastAsia="zh-CN"/>
        </w:rPr>
      </w:pPr>
      <w:r>
        <w:rPr>
          <w:rFonts w:hint="eastAsia" w:ascii="方正小标宋_GBK" w:hAnsi="方正小标宋_GBK" w:eastAsia="方正小标宋_GBK" w:cs="方正小标宋_GBK"/>
          <w:spacing w:val="0"/>
          <w:sz w:val="44"/>
          <w:szCs w:val="44"/>
        </w:rPr>
        <w:t>滁州市最低生活保障工作操作规程</w:t>
      </w:r>
    </w:p>
    <w:p>
      <w:pPr>
        <w:widowControl w:val="0"/>
        <w:wordWrap/>
        <w:adjustRightInd/>
        <w:snapToGrid/>
        <w:spacing w:after="0" w:line="560" w:lineRule="exact"/>
        <w:ind w:firstLine="684" w:firstLineChars="200"/>
        <w:jc w:val="left"/>
        <w:textAlignment w:val="auto"/>
        <w:outlineLvl w:val="9"/>
        <w:rPr>
          <w:rFonts w:hint="eastAsia" w:ascii="仿宋" w:hAnsi="仿宋" w:eastAsia="仿宋" w:cs="仿宋"/>
          <w:spacing w:val="0"/>
          <w:sz w:val="32"/>
          <w:szCs w:val="32"/>
        </w:rPr>
      </w:pPr>
    </w:p>
    <w:p>
      <w:pPr>
        <w:widowControl w:val="0"/>
        <w:wordWrap/>
        <w:adjustRightInd/>
        <w:snapToGrid/>
        <w:spacing w:after="0" w:line="560" w:lineRule="exact"/>
        <w:ind w:firstLine="616" w:firstLineChars="200"/>
        <w:jc w:val="left"/>
        <w:textAlignment w:val="auto"/>
        <w:outlineLvl w:val="9"/>
        <w:rPr>
          <w:rFonts w:hint="eastAsia" w:ascii="仿宋" w:hAnsi="仿宋" w:eastAsia="仿宋" w:cs="仿宋"/>
          <w:color w:val="auto"/>
          <w:spacing w:val="-17"/>
          <w:sz w:val="32"/>
          <w:szCs w:val="32"/>
          <w:highlight w:val="none"/>
        </w:rPr>
      </w:pPr>
      <w:r>
        <w:rPr>
          <w:rFonts w:hint="eastAsia" w:ascii="仿宋" w:hAnsi="仿宋" w:eastAsia="仿宋" w:cs="仿宋"/>
          <w:color w:val="auto"/>
          <w:spacing w:val="-17"/>
          <w:sz w:val="32"/>
          <w:szCs w:val="32"/>
          <w:highlight w:val="none"/>
        </w:rPr>
        <w:t>为进一步规范最低生活保障（以下简称低保）工作，根据《社会救助暂行办法》（国务院令第 649 号）、</w:t>
      </w:r>
      <w:r>
        <w:rPr>
          <w:rFonts w:hint="default" w:ascii="仿宋" w:hAnsi="仿宋" w:eastAsia="仿宋" w:cs="仿宋"/>
          <w:color w:val="auto"/>
          <w:spacing w:val="-17"/>
          <w:sz w:val="32"/>
          <w:szCs w:val="32"/>
          <w:highlight w:val="none"/>
        </w:rPr>
        <w:t>《民政部关于印发〈最低生活保障审核确认办法〉的通知》（民发〔2021〕57号）、</w:t>
      </w:r>
      <w:r>
        <w:rPr>
          <w:rFonts w:hint="eastAsia" w:ascii="仿宋" w:hAnsi="仿宋" w:eastAsia="仿宋" w:cs="仿宋"/>
          <w:color w:val="auto"/>
          <w:spacing w:val="-17"/>
          <w:sz w:val="32"/>
          <w:szCs w:val="32"/>
          <w:highlight w:val="none"/>
          <w:lang w:eastAsia="zh-CN"/>
        </w:rPr>
        <w:t>《关于进一步做好最低生活保障等社会救助兜底保障工作的通知》（皖民社救字</w:t>
      </w:r>
      <w:r>
        <w:rPr>
          <w:rFonts w:hint="eastAsia" w:ascii="仿宋" w:hAnsi="仿宋" w:eastAsia="仿宋" w:cs="仿宋"/>
          <w:color w:val="auto"/>
          <w:spacing w:val="-17"/>
          <w:sz w:val="32"/>
          <w:szCs w:val="32"/>
          <w:highlight w:val="none"/>
        </w:rPr>
        <w:t>〔</w:t>
      </w:r>
      <w:r>
        <w:rPr>
          <w:rFonts w:hint="eastAsia" w:ascii="仿宋" w:hAnsi="仿宋" w:eastAsia="仿宋" w:cs="仿宋"/>
          <w:color w:val="auto"/>
          <w:spacing w:val="-17"/>
          <w:sz w:val="32"/>
          <w:szCs w:val="32"/>
          <w:highlight w:val="none"/>
          <w:lang w:eastAsia="zh-CN"/>
        </w:rPr>
        <w:t>2022</w:t>
      </w:r>
      <w:r>
        <w:rPr>
          <w:rFonts w:hint="eastAsia" w:ascii="仿宋" w:hAnsi="仿宋" w:eastAsia="仿宋" w:cs="仿宋"/>
          <w:color w:val="auto"/>
          <w:spacing w:val="-17"/>
          <w:sz w:val="32"/>
          <w:szCs w:val="32"/>
          <w:highlight w:val="none"/>
        </w:rPr>
        <w:t>〕</w:t>
      </w:r>
      <w:r>
        <w:rPr>
          <w:rFonts w:hint="eastAsia" w:ascii="仿宋" w:hAnsi="仿宋" w:eastAsia="仿宋" w:cs="仿宋"/>
          <w:color w:val="auto"/>
          <w:spacing w:val="-17"/>
          <w:sz w:val="32"/>
          <w:szCs w:val="32"/>
          <w:highlight w:val="none"/>
          <w:lang w:eastAsia="zh-CN"/>
        </w:rPr>
        <w:t>113号）、</w:t>
      </w:r>
      <w:r>
        <w:rPr>
          <w:rFonts w:hint="eastAsia" w:ascii="仿宋" w:hAnsi="仿宋" w:eastAsia="仿宋" w:cs="仿宋"/>
          <w:color w:val="auto"/>
          <w:spacing w:val="-17"/>
          <w:sz w:val="32"/>
          <w:szCs w:val="32"/>
          <w:highlight w:val="none"/>
        </w:rPr>
        <w:t>《安徽省最低生活保障工作操作规程》（皖民社救字〔202</w:t>
      </w:r>
      <w:r>
        <w:rPr>
          <w:rFonts w:hint="eastAsia" w:ascii="仿宋" w:hAnsi="仿宋" w:eastAsia="仿宋" w:cs="仿宋"/>
          <w:color w:val="auto"/>
          <w:spacing w:val="-17"/>
          <w:sz w:val="32"/>
          <w:szCs w:val="32"/>
          <w:highlight w:val="none"/>
          <w:lang w:val="en-US" w:eastAsia="zh-CN"/>
        </w:rPr>
        <w:t>3</w:t>
      </w:r>
      <w:r>
        <w:rPr>
          <w:rFonts w:hint="eastAsia" w:ascii="仿宋" w:hAnsi="仿宋" w:eastAsia="仿宋" w:cs="仿宋"/>
          <w:color w:val="auto"/>
          <w:spacing w:val="-17"/>
          <w:sz w:val="32"/>
          <w:szCs w:val="32"/>
          <w:highlight w:val="none"/>
        </w:rPr>
        <w:t>〕</w:t>
      </w:r>
      <w:r>
        <w:rPr>
          <w:rFonts w:hint="eastAsia" w:ascii="仿宋" w:hAnsi="仿宋" w:eastAsia="仿宋" w:cs="仿宋"/>
          <w:color w:val="auto"/>
          <w:spacing w:val="-17"/>
          <w:sz w:val="32"/>
          <w:szCs w:val="32"/>
          <w:highlight w:val="none"/>
          <w:lang w:val="en-US" w:eastAsia="zh-CN"/>
        </w:rPr>
        <w:t>41</w:t>
      </w:r>
      <w:r>
        <w:rPr>
          <w:rFonts w:hint="eastAsia" w:ascii="仿宋" w:hAnsi="仿宋" w:eastAsia="仿宋" w:cs="仿宋"/>
          <w:color w:val="auto"/>
          <w:spacing w:val="-17"/>
          <w:sz w:val="32"/>
          <w:szCs w:val="32"/>
          <w:highlight w:val="none"/>
        </w:rPr>
        <w:t>号）</w:t>
      </w:r>
      <w:r>
        <w:rPr>
          <w:rFonts w:hint="eastAsia" w:ascii="仿宋" w:hAnsi="仿宋" w:eastAsia="仿宋" w:cs="仿宋"/>
          <w:color w:val="auto"/>
          <w:spacing w:val="-17"/>
          <w:sz w:val="32"/>
          <w:szCs w:val="32"/>
          <w:highlight w:val="none"/>
          <w:lang w:eastAsia="zh-CN"/>
        </w:rPr>
        <w:t>、</w:t>
      </w:r>
      <w:r>
        <w:rPr>
          <w:rFonts w:hint="eastAsia" w:ascii="仿宋" w:hAnsi="仿宋" w:eastAsia="仿宋" w:cs="仿宋"/>
          <w:color w:val="auto"/>
          <w:spacing w:val="-17"/>
          <w:sz w:val="32"/>
          <w:szCs w:val="32"/>
          <w:highlight w:val="none"/>
        </w:rPr>
        <w:t>市委办、市政府办《印发〈关于改革完善社会救助制度的实施办法》（滁办发〔2021〕</w:t>
      </w:r>
      <w:r>
        <w:rPr>
          <w:rFonts w:hint="eastAsia" w:ascii="仿宋" w:hAnsi="仿宋" w:eastAsia="仿宋" w:cs="仿宋"/>
          <w:color w:val="auto"/>
          <w:spacing w:val="-17"/>
          <w:sz w:val="32"/>
          <w:szCs w:val="32"/>
          <w:highlight w:val="none"/>
          <w:lang w:val="en-US" w:eastAsia="zh-CN"/>
        </w:rPr>
        <w:t>9</w:t>
      </w:r>
      <w:r>
        <w:rPr>
          <w:rFonts w:hint="eastAsia" w:ascii="仿宋" w:hAnsi="仿宋" w:eastAsia="仿宋" w:cs="仿宋"/>
          <w:color w:val="auto"/>
          <w:spacing w:val="-17"/>
          <w:sz w:val="32"/>
          <w:szCs w:val="32"/>
          <w:highlight w:val="none"/>
        </w:rPr>
        <w:t>号）</w:t>
      </w:r>
      <w:r>
        <w:rPr>
          <w:rFonts w:hint="eastAsia" w:ascii="仿宋" w:hAnsi="仿宋" w:eastAsia="仿宋" w:cs="仿宋"/>
          <w:color w:val="auto"/>
          <w:spacing w:val="-17"/>
          <w:sz w:val="32"/>
          <w:szCs w:val="32"/>
          <w:highlight w:val="none"/>
          <w:lang w:eastAsia="zh-CN"/>
        </w:rPr>
        <w:t>和</w:t>
      </w:r>
      <w:r>
        <w:rPr>
          <w:rFonts w:hint="eastAsia" w:ascii="仿宋" w:hAnsi="仿宋" w:eastAsia="仿宋"/>
          <w:color w:val="auto"/>
          <w:spacing w:val="-17"/>
          <w:sz w:val="32"/>
          <w:szCs w:val="32"/>
          <w:highlight w:val="none"/>
        </w:rPr>
        <w:t>市政府办关于印发《滁州市完善低收入人口常态化救助帮扶实施方案》的通知（滁政办秘〔2022〕27 号）</w:t>
      </w:r>
      <w:r>
        <w:rPr>
          <w:rFonts w:hint="eastAsia" w:ascii="仿宋" w:hAnsi="仿宋" w:eastAsia="仿宋" w:cs="仿宋"/>
          <w:color w:val="auto"/>
          <w:spacing w:val="-17"/>
          <w:sz w:val="32"/>
          <w:szCs w:val="32"/>
          <w:highlight w:val="none"/>
        </w:rPr>
        <w:t>等有关政策规定，结合我市实际，制定本操作规程。</w:t>
      </w:r>
    </w:p>
    <w:p>
      <w:pPr>
        <w:widowControl w:val="0"/>
        <w:wordWrap/>
        <w:adjustRightInd/>
        <w:snapToGrid/>
        <w:spacing w:after="0" w:line="560" w:lineRule="exact"/>
        <w:ind w:firstLine="616" w:firstLineChars="200"/>
        <w:jc w:val="left"/>
        <w:textAlignment w:val="auto"/>
        <w:outlineLvl w:val="9"/>
        <w:rPr>
          <w:rFonts w:hint="eastAsia" w:ascii="仿宋" w:hAnsi="仿宋" w:eastAsia="仿宋" w:cs="仿宋"/>
          <w:color w:val="auto"/>
          <w:spacing w:val="-17"/>
          <w:sz w:val="32"/>
          <w:szCs w:val="32"/>
          <w:highlight w:val="none"/>
        </w:rPr>
      </w:pPr>
    </w:p>
    <w:p>
      <w:pPr>
        <w:widowControl w:val="0"/>
        <w:wordWrap/>
        <w:adjustRightInd/>
        <w:snapToGrid/>
        <w:spacing w:after="0" w:line="560" w:lineRule="exact"/>
        <w:jc w:val="center"/>
        <w:textAlignment w:val="auto"/>
        <w:outlineLvl w:val="9"/>
        <w:rPr>
          <w:rFonts w:hint="eastAsia" w:ascii="黑体" w:hAnsi="黑体" w:eastAsia="黑体" w:cs="黑体"/>
          <w:color w:val="auto"/>
          <w:spacing w:val="-17"/>
          <w:sz w:val="32"/>
          <w:szCs w:val="32"/>
          <w:highlight w:val="none"/>
        </w:rPr>
      </w:pPr>
      <w:r>
        <w:rPr>
          <w:rFonts w:hint="eastAsia" w:ascii="黑体" w:hAnsi="黑体" w:eastAsia="黑体" w:cs="黑体"/>
          <w:color w:val="auto"/>
          <w:spacing w:val="-17"/>
          <w:sz w:val="32"/>
          <w:szCs w:val="32"/>
          <w:highlight w:val="none"/>
        </w:rPr>
        <w:t>第一章</w:t>
      </w:r>
      <w:r>
        <w:rPr>
          <w:rFonts w:hint="eastAsia" w:ascii="黑体" w:hAnsi="黑体" w:eastAsia="黑体" w:cs="黑体"/>
          <w:color w:val="auto"/>
          <w:spacing w:val="-17"/>
          <w:sz w:val="32"/>
          <w:szCs w:val="32"/>
          <w:highlight w:val="none"/>
        </w:rPr>
        <w:tab/>
      </w:r>
      <w:r>
        <w:rPr>
          <w:rFonts w:hint="eastAsia" w:ascii="黑体" w:hAnsi="黑体" w:eastAsia="黑体" w:cs="黑体"/>
          <w:color w:val="auto"/>
          <w:spacing w:val="-17"/>
          <w:sz w:val="32"/>
          <w:szCs w:val="32"/>
          <w:highlight w:val="none"/>
        </w:rPr>
        <w:t>总</w:t>
      </w:r>
      <w:r>
        <w:rPr>
          <w:rFonts w:hint="eastAsia" w:ascii="黑体" w:hAnsi="黑体" w:eastAsia="黑体" w:cs="黑体"/>
          <w:color w:val="auto"/>
          <w:spacing w:val="-17"/>
          <w:sz w:val="32"/>
          <w:szCs w:val="32"/>
          <w:highlight w:val="none"/>
        </w:rPr>
        <w:tab/>
      </w:r>
      <w:r>
        <w:rPr>
          <w:rFonts w:hint="eastAsia" w:ascii="黑体" w:hAnsi="黑体" w:eastAsia="黑体" w:cs="黑体"/>
          <w:color w:val="auto"/>
          <w:spacing w:val="-17"/>
          <w:sz w:val="32"/>
          <w:szCs w:val="32"/>
          <w:highlight w:val="none"/>
        </w:rPr>
        <w:t>则</w:t>
      </w:r>
    </w:p>
    <w:p>
      <w:pPr>
        <w:widowControl w:val="0"/>
        <w:wordWrap/>
        <w:adjustRightInd/>
        <w:snapToGrid/>
        <w:spacing w:after="0" w:line="560" w:lineRule="exact"/>
        <w:ind w:firstLine="616" w:firstLineChars="200"/>
        <w:jc w:val="left"/>
        <w:textAlignment w:val="auto"/>
        <w:outlineLvl w:val="9"/>
        <w:rPr>
          <w:rFonts w:hint="eastAsia" w:ascii="仿宋" w:hAnsi="仿宋" w:eastAsia="仿宋" w:cs="仿宋"/>
          <w:color w:val="auto"/>
          <w:spacing w:val="-17"/>
          <w:sz w:val="32"/>
          <w:szCs w:val="32"/>
          <w:highlight w:val="none"/>
        </w:rPr>
      </w:pPr>
      <w:r>
        <w:rPr>
          <w:rFonts w:hint="eastAsia" w:ascii="仿宋" w:hAnsi="仿宋" w:eastAsia="仿宋" w:cs="仿宋"/>
          <w:b/>
          <w:bCs/>
          <w:color w:val="auto"/>
          <w:spacing w:val="-17"/>
          <w:sz w:val="32"/>
          <w:szCs w:val="32"/>
          <w:highlight w:val="none"/>
        </w:rPr>
        <w:t>第一条</w:t>
      </w:r>
      <w:r>
        <w:rPr>
          <w:rFonts w:hint="eastAsia" w:ascii="仿宋" w:hAnsi="仿宋" w:eastAsia="仿宋" w:cs="仿宋"/>
          <w:color w:val="auto"/>
          <w:spacing w:val="-17"/>
          <w:sz w:val="32"/>
          <w:szCs w:val="32"/>
          <w:highlight w:val="none"/>
        </w:rPr>
        <w:t xml:space="preserve">  低保工作坚持保基本、可持续、重公正、求实效的方针，着力健全工作机制，严格规范管理，努力构建标准科学、对象准确、待遇公正、进出有序的工作格局，不断提高低保制度的科学性和执行力，切实维护困难群众基本生 活权益。</w:t>
      </w:r>
    </w:p>
    <w:p>
      <w:pPr>
        <w:widowControl w:val="0"/>
        <w:wordWrap/>
        <w:adjustRightInd/>
        <w:snapToGrid/>
        <w:spacing w:after="0" w:line="560" w:lineRule="exact"/>
        <w:ind w:firstLine="616" w:firstLineChars="200"/>
        <w:jc w:val="left"/>
        <w:textAlignment w:val="auto"/>
        <w:outlineLvl w:val="9"/>
        <w:rPr>
          <w:rFonts w:hint="eastAsia" w:ascii="仿宋" w:hAnsi="仿宋" w:eastAsia="仿宋" w:cs="仿宋"/>
          <w:color w:val="auto"/>
          <w:spacing w:val="-17"/>
          <w:sz w:val="32"/>
          <w:szCs w:val="32"/>
          <w:highlight w:val="none"/>
        </w:rPr>
      </w:pPr>
      <w:r>
        <w:rPr>
          <w:rFonts w:hint="eastAsia" w:ascii="仿宋" w:hAnsi="仿宋" w:eastAsia="仿宋" w:cs="仿宋"/>
          <w:b/>
          <w:bCs/>
          <w:color w:val="auto"/>
          <w:spacing w:val="-17"/>
          <w:sz w:val="32"/>
          <w:szCs w:val="32"/>
          <w:highlight w:val="none"/>
        </w:rPr>
        <w:t>第二条</w:t>
      </w:r>
      <w:r>
        <w:rPr>
          <w:rFonts w:hint="eastAsia" w:ascii="仿宋" w:hAnsi="仿宋" w:eastAsia="仿宋" w:cs="仿宋"/>
          <w:color w:val="auto"/>
          <w:spacing w:val="-17"/>
          <w:sz w:val="32"/>
          <w:szCs w:val="32"/>
          <w:highlight w:val="none"/>
        </w:rPr>
        <w:t xml:space="preserve">  开展低保工作，应当遵循以下原则：</w:t>
      </w:r>
    </w:p>
    <w:p>
      <w:pPr>
        <w:widowControl w:val="0"/>
        <w:wordWrap/>
        <w:adjustRightInd/>
        <w:snapToGrid/>
        <w:spacing w:after="0" w:line="560" w:lineRule="exact"/>
        <w:jc w:val="left"/>
        <w:textAlignment w:val="auto"/>
        <w:outlineLvl w:val="9"/>
        <w:rPr>
          <w:rFonts w:hint="eastAsia" w:ascii="仿宋" w:hAnsi="仿宋" w:eastAsia="仿宋" w:cs="仿宋"/>
          <w:color w:val="auto"/>
          <w:spacing w:val="-17"/>
          <w:sz w:val="32"/>
          <w:szCs w:val="32"/>
          <w:highlight w:val="none"/>
        </w:rPr>
      </w:pPr>
      <w:r>
        <w:rPr>
          <w:rFonts w:hint="eastAsia" w:ascii="仿宋" w:hAnsi="仿宋" w:eastAsia="仿宋" w:cs="仿宋"/>
          <w:color w:val="auto"/>
          <w:spacing w:val="-17"/>
          <w:sz w:val="32"/>
          <w:szCs w:val="32"/>
          <w:highlight w:val="none"/>
          <w:lang w:val="en-US" w:eastAsia="zh-CN"/>
        </w:rPr>
        <w:t xml:space="preserve">   </w:t>
      </w:r>
      <w:r>
        <w:rPr>
          <w:rFonts w:hint="eastAsia" w:ascii="仿宋" w:hAnsi="仿宋" w:eastAsia="仿宋" w:cs="仿宋"/>
          <w:color w:val="auto"/>
          <w:spacing w:val="-17"/>
          <w:sz w:val="32"/>
          <w:szCs w:val="32"/>
          <w:highlight w:val="none"/>
        </w:rPr>
        <w:t>（一）应保尽保。把保障困难群众基本生活放到更加突出的位置，落实政府责任，加大政府投入，加强部门协作，强化监督问责，确保把所有符合条件的困难群众全部纳入低保范围。</w:t>
      </w:r>
    </w:p>
    <w:p>
      <w:pPr>
        <w:widowControl w:val="0"/>
        <w:wordWrap/>
        <w:adjustRightInd/>
        <w:snapToGrid/>
        <w:spacing w:after="0" w:line="560" w:lineRule="exact"/>
        <w:jc w:val="left"/>
        <w:textAlignment w:val="auto"/>
        <w:outlineLvl w:val="9"/>
        <w:rPr>
          <w:rFonts w:hint="eastAsia" w:ascii="仿宋" w:hAnsi="仿宋" w:eastAsia="仿宋" w:cs="仿宋"/>
          <w:color w:val="auto"/>
          <w:spacing w:val="-17"/>
          <w:sz w:val="32"/>
          <w:szCs w:val="32"/>
          <w:highlight w:val="none"/>
        </w:rPr>
      </w:pPr>
      <w:r>
        <w:rPr>
          <w:rFonts w:hint="eastAsia" w:ascii="仿宋" w:hAnsi="仿宋" w:eastAsia="仿宋" w:cs="仿宋"/>
          <w:color w:val="auto"/>
          <w:spacing w:val="-17"/>
          <w:sz w:val="32"/>
          <w:szCs w:val="32"/>
          <w:highlight w:val="none"/>
        </w:rPr>
        <w:t xml:space="preserve">   （二）公平公正。健全低保法规制度，完善程序规定，畅通城乡居民的参与渠道，加大政策信息公开力度，做到</w:t>
      </w:r>
      <w:r>
        <w:rPr>
          <w:rFonts w:hint="eastAsia" w:ascii="仿宋" w:hAnsi="仿宋" w:eastAsia="仿宋" w:cs="仿宋"/>
          <w:color w:val="auto"/>
          <w:spacing w:val="-17"/>
          <w:sz w:val="32"/>
          <w:szCs w:val="32"/>
          <w:highlight w:val="none"/>
          <w:lang w:val="en-US" w:eastAsia="zh-CN"/>
        </w:rPr>
        <w:t>确</w:t>
      </w:r>
      <w:r>
        <w:rPr>
          <w:rFonts w:hint="eastAsia" w:ascii="仿宋" w:hAnsi="仿宋" w:eastAsia="仿宋" w:cs="仿宋"/>
          <w:color w:val="auto"/>
          <w:spacing w:val="-17"/>
          <w:sz w:val="32"/>
          <w:szCs w:val="32"/>
          <w:highlight w:val="none"/>
        </w:rPr>
        <w:t>认过程公开透明，确认结果公平公正。</w:t>
      </w:r>
    </w:p>
    <w:p>
      <w:pPr>
        <w:widowControl w:val="0"/>
        <w:wordWrap/>
        <w:adjustRightInd/>
        <w:snapToGrid/>
        <w:spacing w:after="0" w:line="560" w:lineRule="exact"/>
        <w:jc w:val="left"/>
        <w:textAlignment w:val="auto"/>
        <w:outlineLvl w:val="9"/>
        <w:rPr>
          <w:rFonts w:hint="eastAsia" w:ascii="仿宋" w:hAnsi="仿宋" w:eastAsia="仿宋" w:cs="仿宋"/>
          <w:color w:val="auto"/>
          <w:spacing w:val="-17"/>
          <w:sz w:val="32"/>
          <w:szCs w:val="32"/>
          <w:highlight w:val="none"/>
        </w:rPr>
      </w:pPr>
      <w:r>
        <w:rPr>
          <w:rFonts w:hint="eastAsia" w:ascii="仿宋" w:hAnsi="仿宋" w:eastAsia="仿宋" w:cs="仿宋"/>
          <w:color w:val="auto"/>
          <w:spacing w:val="-17"/>
          <w:sz w:val="32"/>
          <w:szCs w:val="32"/>
          <w:highlight w:val="none"/>
        </w:rPr>
        <w:t xml:space="preserve">   （三）动态管理。采取低保对象定期报告和管理确认机关分类复核相结合等方法，加强对低保对象的日常管理和服务，切实做到保障对象有进有出、补助水平有升有降。</w:t>
      </w:r>
    </w:p>
    <w:p>
      <w:pPr>
        <w:widowControl w:val="0"/>
        <w:wordWrap/>
        <w:adjustRightInd/>
        <w:snapToGrid/>
        <w:spacing w:after="0" w:line="560" w:lineRule="exact"/>
        <w:jc w:val="left"/>
        <w:textAlignment w:val="auto"/>
        <w:outlineLvl w:val="9"/>
        <w:rPr>
          <w:rFonts w:hint="eastAsia" w:ascii="仿宋" w:hAnsi="仿宋" w:eastAsia="仿宋" w:cs="仿宋"/>
          <w:color w:val="auto"/>
          <w:spacing w:val="-17"/>
          <w:sz w:val="32"/>
          <w:szCs w:val="32"/>
          <w:highlight w:val="none"/>
        </w:rPr>
      </w:pPr>
      <w:r>
        <w:rPr>
          <w:rFonts w:hint="eastAsia" w:ascii="仿宋" w:hAnsi="仿宋" w:eastAsia="仿宋" w:cs="仿宋"/>
          <w:color w:val="auto"/>
          <w:spacing w:val="-17"/>
          <w:sz w:val="32"/>
          <w:szCs w:val="32"/>
          <w:highlight w:val="none"/>
        </w:rPr>
        <w:t xml:space="preserve">   （四）统筹兼顾。统筹城乡、区域和经济社会发展，做到低保标准与经济社会发展水平相适应，低保制度与其他社会保障制度相衔接，有效保障困难群众基本生活。</w:t>
      </w:r>
    </w:p>
    <w:p>
      <w:pPr>
        <w:pStyle w:val="7"/>
        <w:widowControl w:val="0"/>
        <w:kinsoku w:val="0"/>
        <w:wordWrap/>
        <w:overflowPunct w:val="0"/>
        <w:adjustRightInd/>
        <w:snapToGrid/>
        <w:spacing w:before="26" w:after="0" w:line="560" w:lineRule="exact"/>
        <w:ind w:left="0" w:right="243"/>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 xml:space="preserve">    </w:t>
      </w:r>
      <w:r>
        <w:rPr>
          <w:rFonts w:ascii="仿宋" w:hAnsi="仿宋" w:eastAsia="仿宋" w:cs="仿宋"/>
          <w:b/>
          <w:bCs/>
          <w:color w:val="auto"/>
          <w:spacing w:val="-17"/>
          <w:szCs w:val="32"/>
          <w:highlight w:val="none"/>
        </w:rPr>
        <w:t>第三条</w:t>
      </w:r>
      <w:r>
        <w:rPr>
          <w:rFonts w:ascii="仿宋" w:hAnsi="仿宋" w:eastAsia="仿宋" w:cs="仿宋"/>
          <w:color w:val="auto"/>
          <w:spacing w:val="-17"/>
          <w:szCs w:val="32"/>
          <w:highlight w:val="none"/>
        </w:rPr>
        <w:t xml:space="preserve">  乡镇人民政府（街道办事处 ）负责低保的审核确认工作，</w:t>
      </w:r>
      <w:r>
        <w:rPr>
          <w:rFonts w:hint="eastAsia" w:ascii="仿宋" w:hAnsi="仿宋" w:eastAsia="仿宋" w:cs="仿宋"/>
          <w:color w:val="auto"/>
          <w:spacing w:val="-17"/>
          <w:szCs w:val="32"/>
          <w:highlight w:val="none"/>
          <w:lang w:eastAsia="zh-CN"/>
        </w:rPr>
        <w:t>村（居）民委员会协助做好相关工作。（</w:t>
      </w:r>
      <w:r>
        <w:rPr>
          <w:rFonts w:hint="eastAsia" w:ascii="仿宋" w:hAnsi="仿宋" w:eastAsia="仿宋" w:cs="仿宋"/>
          <w:color w:val="auto"/>
          <w:spacing w:val="-17"/>
          <w:szCs w:val="32"/>
          <w:highlight w:val="none"/>
          <w:lang w:val="en-US" w:eastAsia="zh-CN"/>
        </w:rPr>
        <w:t>蓝色表示在原操作规程的基础上修改，以下类同）乡镇（街道）</w:t>
      </w:r>
      <w:r>
        <w:rPr>
          <w:rFonts w:ascii="仿宋" w:hAnsi="仿宋" w:eastAsia="仿宋" w:cs="仿宋"/>
          <w:color w:val="auto"/>
          <w:spacing w:val="-17"/>
          <w:szCs w:val="32"/>
          <w:highlight w:val="none"/>
        </w:rPr>
        <w:t>应建立党（工）委领导、政府（办事处）负责、部门参与的集中审核确认制度，县级民政部门加强监督指导。</w:t>
      </w:r>
    </w:p>
    <w:p>
      <w:pPr>
        <w:pStyle w:val="7"/>
        <w:widowControl w:val="0"/>
        <w:kinsoku w:val="0"/>
        <w:wordWrap/>
        <w:overflowPunct w:val="0"/>
        <w:adjustRightInd/>
        <w:snapToGrid/>
        <w:spacing w:before="7" w:after="0" w:line="560" w:lineRule="exact"/>
        <w:ind w:left="0"/>
        <w:textAlignment w:val="auto"/>
        <w:outlineLvl w:val="9"/>
        <w:rPr>
          <w:rFonts w:ascii="仿宋" w:hAnsi="仿宋" w:eastAsia="仿宋" w:cs="仿宋"/>
          <w:color w:val="auto"/>
          <w:spacing w:val="-17"/>
          <w:szCs w:val="32"/>
          <w:highlight w:val="none"/>
        </w:rPr>
      </w:pPr>
    </w:p>
    <w:p>
      <w:pPr>
        <w:pStyle w:val="7"/>
        <w:widowControl w:val="0"/>
        <w:kinsoku w:val="0"/>
        <w:wordWrap/>
        <w:overflowPunct w:val="0"/>
        <w:adjustRightInd/>
        <w:snapToGrid/>
        <w:spacing w:before="0" w:after="0" w:line="560" w:lineRule="exact"/>
        <w:ind w:left="15" w:leftChars="0" w:right="16" w:hanging="15" w:hangingChars="5"/>
        <w:jc w:val="center"/>
        <w:textAlignment w:val="auto"/>
        <w:outlineLvl w:val="9"/>
        <w:rPr>
          <w:rFonts w:ascii="黑体" w:hAnsi="黑体" w:eastAsia="黑体" w:cs="黑体"/>
          <w:color w:val="auto"/>
          <w:spacing w:val="-17"/>
          <w:szCs w:val="32"/>
          <w:highlight w:val="none"/>
        </w:rPr>
      </w:pPr>
      <w:r>
        <w:rPr>
          <w:rFonts w:ascii="黑体" w:hAnsi="黑体" w:eastAsia="黑体" w:cs="黑体"/>
          <w:color w:val="auto"/>
          <w:spacing w:val="-17"/>
          <w:szCs w:val="32"/>
          <w:highlight w:val="none"/>
        </w:rPr>
        <w:t>第二章  保障对象和保障标准</w:t>
      </w:r>
    </w:p>
    <w:p>
      <w:pPr>
        <w:pStyle w:val="7"/>
        <w:widowControl w:val="0"/>
        <w:kinsoku w:val="0"/>
        <w:wordWrap/>
        <w:overflowPunct w:val="0"/>
        <w:adjustRightInd/>
        <w:snapToGrid/>
        <w:spacing w:before="247" w:after="0" w:line="560" w:lineRule="exact"/>
        <w:ind w:left="0" w:right="259"/>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 xml:space="preserve">  </w:t>
      </w:r>
      <w:r>
        <w:rPr>
          <w:rFonts w:hint="eastAsia" w:ascii="仿宋" w:hAnsi="仿宋" w:eastAsia="仿宋" w:cs="仿宋"/>
          <w:color w:val="auto"/>
          <w:spacing w:val="-17"/>
          <w:szCs w:val="32"/>
          <w:highlight w:val="none"/>
          <w:lang w:val="en-US" w:eastAsia="zh-CN"/>
        </w:rPr>
        <w:t xml:space="preserve">  </w:t>
      </w:r>
      <w:r>
        <w:rPr>
          <w:rFonts w:ascii="仿宋" w:hAnsi="仿宋" w:eastAsia="仿宋" w:cs="仿宋"/>
          <w:b/>
          <w:bCs/>
          <w:color w:val="auto"/>
          <w:spacing w:val="-17"/>
          <w:szCs w:val="32"/>
          <w:highlight w:val="none"/>
        </w:rPr>
        <w:t>第四条</w:t>
      </w:r>
      <w:r>
        <w:rPr>
          <w:rFonts w:ascii="仿宋" w:hAnsi="仿宋" w:eastAsia="仿宋" w:cs="仿宋"/>
          <w:color w:val="auto"/>
          <w:spacing w:val="-17"/>
          <w:szCs w:val="32"/>
          <w:highlight w:val="none"/>
        </w:rPr>
        <w:t xml:space="preserve">  户籍状况 、家庭收入 、家庭财产和家庭支出是确认低保对象的4个基本条件。</w:t>
      </w:r>
    </w:p>
    <w:p>
      <w:pPr>
        <w:pStyle w:val="7"/>
        <w:widowControl w:val="0"/>
        <w:kinsoku w:val="0"/>
        <w:wordWrap/>
        <w:overflowPunct w:val="0"/>
        <w:adjustRightInd/>
        <w:snapToGrid/>
        <w:spacing w:before="0" w:after="0" w:line="560" w:lineRule="exact"/>
        <w:ind w:left="0" w:right="280"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持有当地户籍的居民，凡共同生活的家庭成员人均</w:t>
      </w:r>
      <w:r>
        <w:rPr>
          <w:rFonts w:hint="eastAsia" w:ascii="仿宋" w:hAnsi="仿宋" w:eastAsia="仿宋" w:cs="仿宋"/>
          <w:color w:val="auto"/>
          <w:spacing w:val="-17"/>
          <w:szCs w:val="32"/>
          <w:highlight w:val="none"/>
          <w:lang w:eastAsia="zh-CN"/>
        </w:rPr>
        <w:t>月</w:t>
      </w:r>
      <w:r>
        <w:rPr>
          <w:rFonts w:ascii="仿宋" w:hAnsi="仿宋" w:eastAsia="仿宋" w:cs="仿宋"/>
          <w:color w:val="auto"/>
          <w:spacing w:val="-17"/>
          <w:szCs w:val="32"/>
          <w:highlight w:val="none"/>
        </w:rPr>
        <w:t>收入低于</w:t>
      </w:r>
      <w:r>
        <w:rPr>
          <w:rFonts w:hint="eastAsia" w:ascii="仿宋" w:hAnsi="仿宋" w:eastAsia="仿宋" w:cs="仿宋"/>
          <w:color w:val="auto"/>
          <w:spacing w:val="-17"/>
          <w:szCs w:val="32"/>
          <w:highlight w:val="none"/>
          <w:lang w:val="en-US" w:eastAsia="zh-CN"/>
        </w:rPr>
        <w:t>我市</w:t>
      </w:r>
      <w:r>
        <w:rPr>
          <w:rFonts w:ascii="仿宋" w:hAnsi="仿宋" w:eastAsia="仿宋" w:cs="仿宋"/>
          <w:color w:val="auto"/>
          <w:spacing w:val="-17"/>
          <w:szCs w:val="32"/>
          <w:highlight w:val="none"/>
        </w:rPr>
        <w:t>低保标准，且家庭财产状况符合有关规定条件的，通过审核确认程序，可以获得低保。</w:t>
      </w:r>
    </w:p>
    <w:p>
      <w:pPr>
        <w:pStyle w:val="8"/>
        <w:widowControl w:val="0"/>
        <w:wordWrap/>
        <w:adjustRightInd/>
        <w:snapToGrid w:val="0"/>
        <w:spacing w:before="0" w:after="0" w:line="560" w:lineRule="exact"/>
        <w:ind w:left="0" w:leftChars="0" w:right="0" w:firstLine="336" w:firstLineChars="200"/>
        <w:jc w:val="left"/>
        <w:textAlignment w:val="auto"/>
        <w:outlineLvl w:val="9"/>
        <w:rPr>
          <w:color w:val="auto"/>
          <w:spacing w:val="-17"/>
          <w:highlight w:val="none"/>
        </w:rPr>
      </w:pPr>
      <w:r>
        <w:rPr>
          <w:rFonts w:hint="eastAsia"/>
          <w:color w:val="auto"/>
          <w:spacing w:val="-17"/>
          <w:highlight w:val="none"/>
        </w:rPr>
        <w:t>　　</w:t>
      </w:r>
      <w:r>
        <w:rPr>
          <w:rFonts w:hint="eastAsia" w:ascii="仿宋" w:hAnsi="仿宋" w:eastAsia="仿宋" w:cs="仿宋"/>
          <w:color w:val="auto"/>
          <w:spacing w:val="-17"/>
          <w:kern w:val="2"/>
          <w:sz w:val="32"/>
          <w:szCs w:val="32"/>
          <w:highlight w:val="none"/>
          <w:lang w:val="en-US" w:eastAsia="zh-CN" w:bidi="ar-SA"/>
        </w:rPr>
        <w:t>各地不得随意附加非必要限制性条件，不得以特定职业、特殊身份等为由，或者未经家庭经济状况调查核实直接认定申请家庭符合或者不符合低保条件。</w:t>
      </w:r>
    </w:p>
    <w:p>
      <w:pPr>
        <w:pStyle w:val="7"/>
        <w:widowControl w:val="0"/>
        <w:kinsoku w:val="0"/>
        <w:wordWrap/>
        <w:overflowPunct w:val="0"/>
        <w:adjustRightInd/>
        <w:snapToGrid/>
        <w:spacing w:after="0" w:line="560" w:lineRule="exact"/>
        <w:ind w:left="0" w:right="234"/>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 xml:space="preserve">   </w:t>
      </w:r>
      <w:r>
        <w:rPr>
          <w:rFonts w:ascii="仿宋" w:hAnsi="仿宋" w:eastAsia="仿宋" w:cs="仿宋"/>
          <w:b/>
          <w:bCs/>
          <w:color w:val="auto"/>
          <w:spacing w:val="-17"/>
          <w:szCs w:val="32"/>
          <w:highlight w:val="none"/>
        </w:rPr>
        <w:t xml:space="preserve"> 第五条</w:t>
      </w:r>
      <w:r>
        <w:rPr>
          <w:rFonts w:ascii="仿宋" w:hAnsi="仿宋" w:eastAsia="仿宋" w:cs="仿宋"/>
          <w:color w:val="auto"/>
          <w:spacing w:val="-17"/>
          <w:szCs w:val="32"/>
          <w:highlight w:val="none"/>
        </w:rPr>
        <w:t xml:space="preserve"> 共同生活的家庭成员，是指具有法定</w:t>
      </w:r>
      <w:bookmarkStart w:id="0" w:name="4"/>
      <w:bookmarkEnd w:id="0"/>
      <w:r>
        <w:rPr>
          <w:rFonts w:ascii="仿宋" w:hAnsi="仿宋" w:eastAsia="仿宋" w:cs="仿宋"/>
          <w:color w:val="auto"/>
          <w:spacing w:val="-17"/>
          <w:szCs w:val="32"/>
          <w:highlight w:val="none"/>
        </w:rPr>
        <w:t>赡养、扶养、抚养关系且共同生活的成员，县级民政部门根据有关原则和程序认定的其他人员。具体包括：</w:t>
      </w:r>
    </w:p>
    <w:p>
      <w:pPr>
        <w:pStyle w:val="7"/>
        <w:widowControl w:val="0"/>
        <w:kinsoku w:val="0"/>
        <w:wordWrap/>
        <w:overflowPunct w:val="0"/>
        <w:adjustRightInd/>
        <w:snapToGrid/>
        <w:spacing w:before="39" w:after="0" w:line="560" w:lineRule="exact"/>
        <w:ind w:left="0" w:right="19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 xml:space="preserve">    </w:t>
      </w:r>
      <w:r>
        <w:rPr>
          <w:rFonts w:hint="eastAsia" w:ascii="仿宋" w:hAnsi="仿宋" w:eastAsia="仿宋" w:cs="仿宋"/>
          <w:color w:val="auto"/>
          <w:spacing w:val="-17"/>
          <w:szCs w:val="32"/>
          <w:highlight w:val="none"/>
          <w:lang w:eastAsia="zh-CN"/>
        </w:rPr>
        <w:t>（</w:t>
      </w:r>
      <w:r>
        <w:rPr>
          <w:rFonts w:hint="eastAsia" w:ascii="仿宋" w:hAnsi="仿宋" w:eastAsia="仿宋" w:cs="仿宋"/>
          <w:color w:val="auto"/>
          <w:spacing w:val="-17"/>
          <w:szCs w:val="32"/>
          <w:highlight w:val="none"/>
          <w:lang w:val="en-US" w:eastAsia="zh-CN"/>
        </w:rPr>
        <w:t>一）</w:t>
      </w:r>
      <w:r>
        <w:rPr>
          <w:rFonts w:ascii="仿宋" w:hAnsi="仿宋" w:eastAsia="仿宋" w:cs="仿宋"/>
          <w:color w:val="auto"/>
          <w:spacing w:val="-17"/>
          <w:szCs w:val="32"/>
          <w:highlight w:val="none"/>
        </w:rPr>
        <w:t>配偶</w:t>
      </w:r>
      <w:r>
        <w:rPr>
          <w:rFonts w:hint="eastAsia" w:ascii="仿宋" w:hAnsi="仿宋" w:eastAsia="仿宋" w:cs="仿宋"/>
          <w:color w:val="auto"/>
          <w:spacing w:val="-17"/>
          <w:szCs w:val="32"/>
          <w:highlight w:val="none"/>
          <w:lang w:eastAsia="zh-CN"/>
        </w:rPr>
        <w:t>；</w:t>
      </w:r>
    </w:p>
    <w:p>
      <w:pPr>
        <w:pStyle w:val="7"/>
        <w:widowControl w:val="0"/>
        <w:kinsoku w:val="0"/>
        <w:wordWrap/>
        <w:overflowPunct w:val="0"/>
        <w:adjustRightInd/>
        <w:snapToGrid/>
        <w:spacing w:before="109" w:after="0" w:line="560" w:lineRule="exact"/>
        <w:ind w:left="0" w:right="19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 xml:space="preserve">    </w:t>
      </w:r>
      <w:r>
        <w:rPr>
          <w:rFonts w:hint="eastAsia" w:ascii="仿宋" w:hAnsi="仿宋" w:eastAsia="仿宋" w:cs="仿宋"/>
          <w:color w:val="auto"/>
          <w:spacing w:val="-17"/>
          <w:szCs w:val="32"/>
          <w:highlight w:val="none"/>
          <w:lang w:eastAsia="zh-CN"/>
        </w:rPr>
        <w:t>（</w:t>
      </w:r>
      <w:r>
        <w:rPr>
          <w:rFonts w:hint="eastAsia" w:ascii="仿宋" w:hAnsi="仿宋" w:eastAsia="仿宋" w:cs="仿宋"/>
          <w:color w:val="auto"/>
          <w:spacing w:val="-17"/>
          <w:szCs w:val="32"/>
          <w:highlight w:val="none"/>
          <w:lang w:val="en-US" w:eastAsia="zh-CN"/>
        </w:rPr>
        <w:t>二）</w:t>
      </w:r>
      <w:r>
        <w:rPr>
          <w:rFonts w:ascii="仿宋" w:hAnsi="仿宋" w:eastAsia="仿宋" w:cs="仿宋"/>
          <w:color w:val="auto"/>
          <w:spacing w:val="-17"/>
          <w:szCs w:val="32"/>
          <w:highlight w:val="none"/>
        </w:rPr>
        <w:t>未成年子女</w:t>
      </w:r>
      <w:r>
        <w:rPr>
          <w:rFonts w:hint="eastAsia" w:ascii="仿宋" w:hAnsi="仿宋" w:eastAsia="仿宋" w:cs="仿宋"/>
          <w:color w:val="auto"/>
          <w:spacing w:val="-17"/>
          <w:szCs w:val="32"/>
          <w:highlight w:val="none"/>
          <w:lang w:eastAsia="zh-CN"/>
        </w:rPr>
        <w:t>；</w:t>
      </w:r>
    </w:p>
    <w:p>
      <w:pPr>
        <w:pStyle w:val="7"/>
        <w:widowControl w:val="0"/>
        <w:kinsoku w:val="0"/>
        <w:wordWrap/>
        <w:overflowPunct w:val="0"/>
        <w:adjustRightInd/>
        <w:snapToGrid/>
        <w:spacing w:before="119" w:after="0" w:line="560" w:lineRule="exact"/>
        <w:ind w:left="5" w:right="190" w:firstLine="599" w:firstLineChars="195"/>
        <w:textAlignment w:val="auto"/>
        <w:outlineLvl w:val="9"/>
        <w:rPr>
          <w:rFonts w:ascii="仿宋" w:hAnsi="仿宋" w:eastAsia="仿宋" w:cs="仿宋"/>
          <w:color w:val="auto"/>
          <w:spacing w:val="-17"/>
          <w:szCs w:val="32"/>
          <w:highlight w:val="none"/>
        </w:rPr>
      </w:pPr>
      <w:r>
        <w:rPr>
          <w:rFonts w:hint="eastAsia" w:ascii="仿宋" w:hAnsi="仿宋" w:eastAsia="仿宋" w:cs="仿宋"/>
          <w:color w:val="auto"/>
          <w:spacing w:val="-17"/>
          <w:szCs w:val="32"/>
          <w:highlight w:val="none"/>
          <w:lang w:eastAsia="zh-CN"/>
        </w:rPr>
        <w:t>（</w:t>
      </w:r>
      <w:r>
        <w:rPr>
          <w:rFonts w:hint="eastAsia" w:ascii="仿宋" w:hAnsi="仿宋" w:eastAsia="仿宋" w:cs="仿宋"/>
          <w:color w:val="auto"/>
          <w:spacing w:val="-17"/>
          <w:szCs w:val="32"/>
          <w:highlight w:val="none"/>
          <w:lang w:val="en-US" w:eastAsia="zh-CN"/>
        </w:rPr>
        <w:t>三）</w:t>
      </w:r>
      <w:r>
        <w:rPr>
          <w:rFonts w:ascii="仿宋" w:hAnsi="仿宋" w:eastAsia="仿宋" w:cs="仿宋"/>
          <w:color w:val="auto"/>
          <w:spacing w:val="-17"/>
          <w:szCs w:val="32"/>
          <w:highlight w:val="none"/>
        </w:rPr>
        <w:t>已成年但不能独立生活的子女，包括在校接受全</w:t>
      </w:r>
      <w:r>
        <w:rPr>
          <w:rFonts w:hint="eastAsia" w:ascii="仿宋" w:hAnsi="仿宋" w:eastAsia="仿宋" w:cs="仿宋"/>
          <w:color w:val="auto"/>
          <w:spacing w:val="-17"/>
          <w:szCs w:val="32"/>
          <w:highlight w:val="none"/>
          <w:lang w:eastAsia="zh-CN"/>
        </w:rPr>
        <w:t>日</w:t>
      </w:r>
      <w:r>
        <w:rPr>
          <w:rFonts w:ascii="仿宋" w:hAnsi="仿宋" w:eastAsia="仿宋" w:cs="仿宋"/>
          <w:color w:val="auto"/>
          <w:spacing w:val="-17"/>
          <w:szCs w:val="32"/>
          <w:highlight w:val="none"/>
        </w:rPr>
        <w:t>制本科及其以下学历教育的成年子女</w:t>
      </w:r>
      <w:r>
        <w:rPr>
          <w:rFonts w:hint="eastAsia" w:ascii="仿宋" w:hAnsi="仿宋" w:eastAsia="仿宋" w:cs="仿宋"/>
          <w:color w:val="auto"/>
          <w:spacing w:val="-17"/>
          <w:szCs w:val="32"/>
          <w:highlight w:val="none"/>
          <w:lang w:eastAsia="zh-CN"/>
        </w:rPr>
        <w:t>；</w:t>
      </w:r>
    </w:p>
    <w:p>
      <w:pPr>
        <w:pStyle w:val="7"/>
        <w:widowControl w:val="0"/>
        <w:kinsoku w:val="0"/>
        <w:wordWrap/>
        <w:overflowPunct w:val="0"/>
        <w:adjustRightInd/>
        <w:snapToGrid/>
        <w:spacing w:after="0" w:line="560" w:lineRule="exact"/>
        <w:ind w:left="0" w:right="19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 xml:space="preserve">    （四）其他具有法定赡养、抚养、扶养关系并长期共同居住的人员。</w:t>
      </w:r>
    </w:p>
    <w:p>
      <w:pPr>
        <w:pStyle w:val="7"/>
        <w:widowControl w:val="0"/>
        <w:kinsoku w:val="0"/>
        <w:wordWrap/>
        <w:overflowPunct w:val="0"/>
        <w:adjustRightInd/>
        <w:snapToGrid/>
        <w:spacing w:after="0" w:line="560" w:lineRule="exact"/>
        <w:ind w:left="0" w:right="19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 xml:space="preserve">    下列人员不计入共同生活的家庭成员：</w:t>
      </w:r>
    </w:p>
    <w:p>
      <w:pPr>
        <w:pStyle w:val="7"/>
        <w:widowControl w:val="0"/>
        <w:kinsoku w:val="0"/>
        <w:wordWrap/>
        <w:overflowPunct w:val="0"/>
        <w:adjustRightInd/>
        <w:snapToGrid/>
        <w:spacing w:before="138" w:after="0" w:line="560" w:lineRule="exact"/>
        <w:ind w:left="0" w:right="-3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 xml:space="preserve">    </w:t>
      </w:r>
      <w:r>
        <w:rPr>
          <w:rFonts w:hint="eastAsia" w:ascii="仿宋" w:hAnsi="仿宋" w:eastAsia="仿宋" w:cs="仿宋"/>
          <w:color w:val="auto"/>
          <w:spacing w:val="-17"/>
          <w:szCs w:val="32"/>
          <w:highlight w:val="none"/>
          <w:lang w:eastAsia="zh-CN"/>
        </w:rPr>
        <w:t>（</w:t>
      </w:r>
      <w:r>
        <w:rPr>
          <w:rFonts w:hint="eastAsia" w:ascii="仿宋" w:hAnsi="仿宋" w:eastAsia="仿宋" w:cs="仿宋"/>
          <w:color w:val="auto"/>
          <w:spacing w:val="-17"/>
          <w:szCs w:val="32"/>
          <w:highlight w:val="none"/>
          <w:lang w:val="en-US" w:eastAsia="zh-CN"/>
        </w:rPr>
        <w:t>一）</w:t>
      </w:r>
      <w:r>
        <w:rPr>
          <w:rFonts w:ascii="仿宋" w:hAnsi="仿宋" w:eastAsia="仿宋" w:cs="仿宋"/>
          <w:color w:val="auto"/>
          <w:spacing w:val="-17"/>
          <w:szCs w:val="32"/>
          <w:highlight w:val="none"/>
        </w:rPr>
        <w:t>连续三年以上（含三年）脱离家庭独立生活的宗教教职人员;</w:t>
      </w:r>
    </w:p>
    <w:p>
      <w:pPr>
        <w:pStyle w:val="7"/>
        <w:widowControl w:val="0"/>
        <w:kinsoku w:val="0"/>
        <w:wordWrap/>
        <w:overflowPunct w:val="0"/>
        <w:adjustRightInd/>
        <w:snapToGrid/>
        <w:spacing w:before="39" w:after="0" w:line="560" w:lineRule="exact"/>
        <w:ind w:left="0" w:right="-30" w:firstLine="640"/>
        <w:textAlignment w:val="auto"/>
        <w:outlineLvl w:val="9"/>
        <w:rPr>
          <w:rFonts w:ascii="仿宋" w:hAnsi="仿宋" w:eastAsia="仿宋" w:cs="仿宋"/>
          <w:color w:val="auto"/>
          <w:spacing w:val="-17"/>
          <w:szCs w:val="32"/>
          <w:highlight w:val="none"/>
        </w:rPr>
      </w:pPr>
      <w:r>
        <w:rPr>
          <w:rFonts w:hint="eastAsia" w:ascii="仿宋" w:hAnsi="仿宋" w:eastAsia="仿宋" w:cs="仿宋"/>
          <w:color w:val="auto"/>
          <w:spacing w:val="-17"/>
          <w:szCs w:val="32"/>
          <w:highlight w:val="none"/>
          <w:lang w:eastAsia="zh-CN"/>
        </w:rPr>
        <w:t>（</w:t>
      </w:r>
      <w:r>
        <w:rPr>
          <w:rFonts w:hint="eastAsia" w:ascii="仿宋" w:hAnsi="仿宋" w:eastAsia="仿宋" w:cs="仿宋"/>
          <w:color w:val="auto"/>
          <w:spacing w:val="-17"/>
          <w:szCs w:val="32"/>
          <w:highlight w:val="none"/>
          <w:lang w:val="en-US" w:eastAsia="zh-CN"/>
        </w:rPr>
        <w:t>二）</w:t>
      </w:r>
      <w:r>
        <w:rPr>
          <w:rFonts w:ascii="仿宋" w:hAnsi="仿宋" w:eastAsia="仿宋" w:cs="仿宋"/>
          <w:color w:val="auto"/>
          <w:spacing w:val="-17"/>
          <w:szCs w:val="32"/>
          <w:highlight w:val="none"/>
        </w:rPr>
        <w:t>在监狱内服刑、在戒毒所强制隔离戒毒</w:t>
      </w:r>
      <w:r>
        <w:rPr>
          <w:rFonts w:hint="eastAsia" w:ascii="仿宋" w:hAnsi="仿宋" w:eastAsia="仿宋" w:cs="仿宋"/>
          <w:color w:val="auto"/>
          <w:spacing w:val="-17"/>
          <w:szCs w:val="32"/>
          <w:highlight w:val="none"/>
          <w:lang w:eastAsia="zh-CN"/>
        </w:rPr>
        <w:t>、</w:t>
      </w:r>
      <w:r>
        <w:rPr>
          <w:rFonts w:ascii="仿宋" w:hAnsi="仿宋" w:eastAsia="仿宋" w:cs="仿宋"/>
          <w:color w:val="auto"/>
          <w:spacing w:val="-17"/>
          <w:szCs w:val="32"/>
          <w:highlight w:val="none"/>
        </w:rPr>
        <w:t>宣告失踪人员</w:t>
      </w:r>
      <w:r>
        <w:rPr>
          <w:rFonts w:hint="eastAsia" w:ascii="仿宋" w:hAnsi="仿宋" w:eastAsia="仿宋" w:cs="仿宋"/>
          <w:color w:val="auto"/>
          <w:spacing w:val="-17"/>
          <w:szCs w:val="32"/>
          <w:highlight w:val="none"/>
          <w:lang w:eastAsia="zh-CN"/>
        </w:rPr>
        <w:t>、失联人员（失去联系一年以上）</w:t>
      </w:r>
      <w:r>
        <w:rPr>
          <w:rFonts w:ascii="仿宋" w:hAnsi="仿宋" w:eastAsia="仿宋" w:cs="仿宋"/>
          <w:color w:val="auto"/>
          <w:spacing w:val="-17"/>
          <w:szCs w:val="32"/>
          <w:highlight w:val="none"/>
        </w:rPr>
        <w:t>或者</w:t>
      </w:r>
      <w:r>
        <w:rPr>
          <w:rFonts w:hint="eastAsia" w:ascii="仿宋" w:hAnsi="仿宋" w:eastAsia="仿宋" w:cs="仿宋"/>
          <w:color w:val="auto"/>
          <w:spacing w:val="-17"/>
          <w:szCs w:val="32"/>
          <w:highlight w:val="none"/>
          <w:lang w:eastAsia="zh-CN"/>
        </w:rPr>
        <w:t>已婚但户口未迁出且不在一起生活的家庭成员</w:t>
      </w:r>
      <w:r>
        <w:rPr>
          <w:rFonts w:ascii="仿宋" w:hAnsi="仿宋" w:eastAsia="仿宋" w:cs="仿宋"/>
          <w:color w:val="auto"/>
          <w:spacing w:val="-17"/>
          <w:szCs w:val="32"/>
          <w:highlight w:val="none"/>
        </w:rPr>
        <w:t>;</w:t>
      </w:r>
    </w:p>
    <w:p>
      <w:pPr>
        <w:pStyle w:val="7"/>
        <w:widowControl w:val="0"/>
        <w:kinsoku w:val="0"/>
        <w:wordWrap/>
        <w:overflowPunct w:val="0"/>
        <w:adjustRightInd/>
        <w:snapToGrid/>
        <w:spacing w:before="39" w:after="0" w:line="560" w:lineRule="exact"/>
        <w:ind w:left="0" w:right="-30" w:firstLine="640"/>
        <w:textAlignment w:val="auto"/>
        <w:outlineLvl w:val="9"/>
        <w:rPr>
          <w:rFonts w:hint="eastAsia" w:ascii="仿宋" w:hAnsi="仿宋" w:eastAsia="仿宋" w:cs="仿宋"/>
          <w:color w:val="auto"/>
          <w:spacing w:val="-17"/>
          <w:szCs w:val="32"/>
          <w:highlight w:val="none"/>
          <w:lang w:eastAsia="zh-CN"/>
        </w:rPr>
      </w:pPr>
      <w:r>
        <w:rPr>
          <w:rFonts w:hint="eastAsia" w:ascii="仿宋" w:hAnsi="仿宋" w:eastAsia="仿宋" w:cs="仿宋"/>
          <w:color w:val="auto"/>
          <w:spacing w:val="-17"/>
          <w:szCs w:val="32"/>
          <w:highlight w:val="none"/>
          <w:lang w:eastAsia="zh-CN"/>
        </w:rPr>
        <w:t>（</w:t>
      </w:r>
      <w:r>
        <w:rPr>
          <w:rFonts w:hint="eastAsia" w:ascii="仿宋" w:hAnsi="仿宋" w:eastAsia="仿宋" w:cs="仿宋"/>
          <w:color w:val="auto"/>
          <w:spacing w:val="-17"/>
          <w:szCs w:val="32"/>
          <w:highlight w:val="none"/>
          <w:lang w:val="en-US" w:eastAsia="zh-CN"/>
        </w:rPr>
        <w:t>三</w:t>
      </w:r>
      <w:r>
        <w:rPr>
          <w:rFonts w:hint="eastAsia" w:ascii="仿宋" w:hAnsi="仿宋" w:eastAsia="仿宋" w:cs="仿宋"/>
          <w:color w:val="auto"/>
          <w:spacing w:val="-17"/>
          <w:szCs w:val="32"/>
          <w:highlight w:val="none"/>
          <w:lang w:eastAsia="zh-CN"/>
        </w:rPr>
        <w:t>）</w:t>
      </w:r>
      <w:r>
        <w:rPr>
          <w:rFonts w:hint="eastAsia" w:ascii="仿宋" w:hAnsi="仿宋" w:eastAsia="仿宋" w:cs="仿宋"/>
          <w:color w:val="auto"/>
          <w:spacing w:val="-17"/>
          <w:szCs w:val="32"/>
          <w:highlight w:val="none"/>
        </w:rPr>
        <w:t>在军队服役的义务兵</w:t>
      </w:r>
      <w:r>
        <w:rPr>
          <w:rFonts w:hint="eastAsia" w:ascii="仿宋" w:hAnsi="仿宋" w:eastAsia="仿宋" w:cs="仿宋"/>
          <w:color w:val="auto"/>
          <w:spacing w:val="-17"/>
          <w:szCs w:val="32"/>
          <w:highlight w:val="none"/>
          <w:lang w:eastAsia="zh-CN"/>
        </w:rPr>
        <w:t>；</w:t>
      </w:r>
    </w:p>
    <w:p>
      <w:pPr>
        <w:pStyle w:val="7"/>
        <w:widowControl w:val="0"/>
        <w:kinsoku w:val="0"/>
        <w:wordWrap/>
        <w:overflowPunct w:val="0"/>
        <w:adjustRightInd/>
        <w:snapToGrid/>
        <w:spacing w:before="19" w:after="0" w:line="560" w:lineRule="exact"/>
        <w:ind w:left="0" w:right="19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 xml:space="preserve">    </w:t>
      </w:r>
      <w:r>
        <w:rPr>
          <w:rFonts w:hint="eastAsia" w:ascii="仿宋" w:hAnsi="仿宋" w:eastAsia="仿宋" w:cs="仿宋"/>
          <w:color w:val="auto"/>
          <w:spacing w:val="-17"/>
          <w:szCs w:val="32"/>
          <w:highlight w:val="none"/>
          <w:lang w:eastAsia="zh-CN"/>
        </w:rPr>
        <w:t>（</w:t>
      </w:r>
      <w:r>
        <w:rPr>
          <w:rFonts w:hint="eastAsia" w:ascii="仿宋" w:hAnsi="仿宋" w:eastAsia="仿宋" w:cs="仿宋"/>
          <w:color w:val="auto"/>
          <w:spacing w:val="-17"/>
          <w:szCs w:val="32"/>
          <w:highlight w:val="none"/>
          <w:lang w:val="en-US" w:eastAsia="zh-CN"/>
        </w:rPr>
        <w:t>四）</w:t>
      </w:r>
      <w:r>
        <w:rPr>
          <w:rFonts w:ascii="仿宋" w:hAnsi="仿宋" w:eastAsia="仿宋" w:cs="仿宋"/>
          <w:color w:val="auto"/>
          <w:spacing w:val="-17"/>
          <w:szCs w:val="32"/>
          <w:highlight w:val="none"/>
        </w:rPr>
        <w:t>县级民政部门规定的其他人员。</w:t>
      </w:r>
    </w:p>
    <w:p>
      <w:pPr>
        <w:pStyle w:val="6"/>
        <w:widowControl w:val="0"/>
        <w:wordWrap/>
        <w:adjustRightInd/>
        <w:snapToGrid/>
        <w:spacing w:after="0" w:line="560" w:lineRule="exact"/>
        <w:ind w:left="0" w:leftChars="0" w:firstLine="0" w:firstLineChars="0"/>
        <w:textAlignment w:val="auto"/>
        <w:outlineLvl w:val="9"/>
        <w:rPr>
          <w:rFonts w:hint="eastAsia" w:ascii="仿宋" w:hAnsi="仿宋" w:eastAsia="仿宋" w:cs="仿宋"/>
          <w:color w:val="auto"/>
          <w:spacing w:val="-17"/>
          <w:kern w:val="2"/>
          <w:sz w:val="32"/>
          <w:szCs w:val="32"/>
          <w:highlight w:val="none"/>
          <w:lang w:val="en-US" w:eastAsia="zh-CN" w:bidi="ar-SA"/>
        </w:rPr>
      </w:pPr>
      <w:r>
        <w:rPr>
          <w:rFonts w:ascii="仿宋" w:hAnsi="仿宋" w:eastAsia="仿宋" w:cs="仿宋"/>
          <w:color w:val="auto"/>
          <w:spacing w:val="-17"/>
          <w:szCs w:val="32"/>
          <w:highlight w:val="none"/>
        </w:rPr>
        <w:t xml:space="preserve">   </w:t>
      </w:r>
      <w:r>
        <w:rPr>
          <w:rFonts w:hint="eastAsia" w:ascii="仿宋" w:hAnsi="仿宋" w:eastAsia="仿宋" w:cs="仿宋"/>
          <w:color w:val="auto"/>
          <w:spacing w:val="-17"/>
          <w:szCs w:val="32"/>
          <w:highlight w:val="none"/>
          <w:lang w:val="en-US" w:eastAsia="zh-CN"/>
        </w:rPr>
        <w:t xml:space="preserve">   </w:t>
      </w:r>
      <w:r>
        <w:rPr>
          <w:rFonts w:hint="eastAsia" w:ascii="仿宋" w:hAnsi="仿宋" w:eastAsia="仿宋" w:cs="仿宋"/>
          <w:b/>
          <w:bCs/>
          <w:color w:val="auto"/>
          <w:spacing w:val="-17"/>
          <w:kern w:val="2"/>
          <w:sz w:val="32"/>
          <w:szCs w:val="32"/>
          <w:highlight w:val="none"/>
          <w:lang w:val="en-US" w:eastAsia="zh-CN" w:bidi="ar-SA"/>
        </w:rPr>
        <w:t xml:space="preserve">第六条 </w:t>
      </w:r>
      <w:r>
        <w:rPr>
          <w:rFonts w:hint="eastAsia" w:ascii="仿宋" w:hAnsi="仿宋" w:eastAsia="仿宋" w:cs="仿宋"/>
          <w:color w:val="auto"/>
          <w:spacing w:val="-17"/>
          <w:kern w:val="2"/>
          <w:sz w:val="32"/>
          <w:szCs w:val="32"/>
          <w:highlight w:val="none"/>
          <w:lang w:val="en-US" w:eastAsia="zh-CN" w:bidi="ar-SA"/>
        </w:rPr>
        <w:t xml:space="preserve"> 拥有承包土地或者参加农村集体经济收益分配的家庭，原则上申请农村低保；其他家庭申请城市低保。</w:t>
      </w:r>
    </w:p>
    <w:p>
      <w:pPr>
        <w:pStyle w:val="7"/>
        <w:widowControl w:val="0"/>
        <w:kinsoku w:val="0"/>
        <w:wordWrap/>
        <w:overflowPunct w:val="0"/>
        <w:adjustRightInd/>
        <w:snapToGrid/>
        <w:spacing w:before="128" w:after="0" w:line="560" w:lineRule="exact"/>
        <w:ind w:left="0" w:leftChars="0" w:right="-30" w:firstLine="0" w:firstLineChars="0"/>
        <w:jc w:val="both"/>
        <w:textAlignment w:val="auto"/>
        <w:outlineLvl w:val="9"/>
        <w:rPr>
          <w:rFonts w:hint="eastAsia" w:ascii="仿宋" w:hAnsi="仿宋" w:eastAsia="仿宋" w:cs="仿宋"/>
          <w:color w:val="auto"/>
          <w:spacing w:val="-17"/>
          <w:kern w:val="2"/>
          <w:sz w:val="32"/>
          <w:szCs w:val="32"/>
          <w:highlight w:val="none"/>
          <w:lang w:val="en-US" w:eastAsia="zh-CN" w:bidi="ar-SA"/>
        </w:rPr>
      </w:pPr>
      <w:r>
        <w:rPr>
          <w:rFonts w:hint="eastAsia" w:ascii="仿宋" w:hAnsi="仿宋" w:eastAsia="仿宋" w:cs="仿宋"/>
          <w:color w:val="auto"/>
          <w:spacing w:val="-17"/>
          <w:kern w:val="2"/>
          <w:sz w:val="32"/>
          <w:szCs w:val="32"/>
          <w:highlight w:val="none"/>
          <w:lang w:val="en-US" w:eastAsia="zh-CN" w:bidi="ar-SA"/>
        </w:rPr>
        <w:t>实施异地搬迁至城镇地区的，可申请城市低保。</w:t>
      </w:r>
    </w:p>
    <w:p>
      <w:pPr>
        <w:pStyle w:val="7"/>
        <w:widowControl w:val="0"/>
        <w:kinsoku w:val="0"/>
        <w:wordWrap/>
        <w:overflowPunct w:val="0"/>
        <w:adjustRightInd/>
        <w:snapToGrid/>
        <w:spacing w:before="128" w:after="0" w:line="560" w:lineRule="exact"/>
        <w:ind w:left="0" w:leftChars="0" w:right="-30" w:firstLine="616" w:firstLineChars="200"/>
        <w:textAlignment w:val="auto"/>
        <w:outlineLvl w:val="9"/>
        <w:rPr>
          <w:rFonts w:hint="eastAsia" w:ascii="仿宋_GB2312" w:hAnsi="仿宋_GB2312" w:eastAsia="仿宋_GB2312" w:cs="仿宋_GB2312"/>
          <w:color w:val="auto"/>
          <w:spacing w:val="-17"/>
          <w:sz w:val="32"/>
          <w:szCs w:val="32"/>
          <w:highlight w:val="none"/>
        </w:rPr>
      </w:pPr>
      <w:r>
        <w:rPr>
          <w:rFonts w:hint="eastAsia" w:ascii="仿宋" w:hAnsi="仿宋" w:eastAsia="仿宋" w:cs="仿宋"/>
          <w:b/>
          <w:bCs/>
          <w:color w:val="auto"/>
          <w:spacing w:val="-17"/>
          <w:kern w:val="2"/>
          <w:sz w:val="32"/>
          <w:szCs w:val="32"/>
          <w:highlight w:val="none"/>
          <w:lang w:val="en-US" w:eastAsia="zh-CN" w:bidi="ar-SA"/>
        </w:rPr>
        <w:t>第七条</w:t>
      </w:r>
      <w:r>
        <w:rPr>
          <w:rFonts w:hint="eastAsia" w:ascii="仿宋" w:hAnsi="仿宋" w:eastAsia="仿宋" w:cs="仿宋"/>
          <w:color w:val="auto"/>
          <w:spacing w:val="-17"/>
          <w:kern w:val="2"/>
          <w:sz w:val="32"/>
          <w:szCs w:val="32"/>
          <w:highlight w:val="none"/>
          <w:lang w:val="en-US" w:eastAsia="zh-CN" w:bidi="ar-SA"/>
        </w:rPr>
        <w:t xml:space="preserve">  </w:t>
      </w:r>
      <w:r>
        <w:rPr>
          <w:rFonts w:hint="eastAsia" w:ascii="仿宋_GB2312" w:hAnsi="仿宋_GB2312" w:eastAsia="仿宋_GB2312" w:cs="仿宋_GB2312"/>
          <w:color w:val="auto"/>
          <w:spacing w:val="-17"/>
          <w:sz w:val="32"/>
          <w:szCs w:val="32"/>
          <w:highlight w:val="none"/>
        </w:rPr>
        <w:t>低保标准由市</w:t>
      </w:r>
      <w:r>
        <w:rPr>
          <w:rFonts w:hint="eastAsia" w:ascii="仿宋_GB2312" w:hAnsi="仿宋_GB2312" w:eastAsia="仿宋_GB2312" w:cs="仿宋_GB2312"/>
          <w:color w:val="auto"/>
          <w:spacing w:val="-17"/>
          <w:sz w:val="32"/>
          <w:szCs w:val="32"/>
          <w:highlight w:val="none"/>
          <w:lang w:val="en-US" w:eastAsia="zh-CN"/>
        </w:rPr>
        <w:t>级</w:t>
      </w:r>
      <w:r>
        <w:rPr>
          <w:rFonts w:hint="eastAsia" w:ascii="仿宋_GB2312" w:hAnsi="仿宋_GB2312" w:eastAsia="仿宋_GB2312" w:cs="仿宋_GB2312"/>
          <w:color w:val="auto"/>
          <w:spacing w:val="-17"/>
          <w:sz w:val="32"/>
          <w:szCs w:val="32"/>
          <w:highlight w:val="none"/>
        </w:rPr>
        <w:t>人民政府根据当地居民生活必需的费用确定</w:t>
      </w:r>
      <w:r>
        <w:rPr>
          <w:rFonts w:hint="eastAsia" w:ascii="仿宋_GB2312" w:hAnsi="仿宋_GB2312" w:eastAsia="仿宋_GB2312" w:cs="仿宋_GB2312"/>
          <w:color w:val="auto"/>
          <w:spacing w:val="-17"/>
          <w:sz w:val="32"/>
          <w:szCs w:val="32"/>
          <w:highlight w:val="none"/>
          <w:lang w:eastAsia="zh-CN"/>
        </w:rPr>
        <w:t>，</w:t>
      </w:r>
      <w:r>
        <w:rPr>
          <w:rFonts w:hint="eastAsia" w:ascii="仿宋_GB2312" w:hAnsi="仿宋_GB2312" w:eastAsia="仿宋_GB2312" w:cs="仿宋_GB2312"/>
          <w:color w:val="auto"/>
          <w:spacing w:val="-17"/>
          <w:sz w:val="32"/>
          <w:szCs w:val="32"/>
          <w:highlight w:val="none"/>
        </w:rPr>
        <w:t>应当根据当地经济社会发展水平、人均消费支出和物价变动等情况，每年调整一次，或者适时调整。</w:t>
      </w:r>
      <w:r>
        <w:rPr>
          <w:rFonts w:hint="eastAsia" w:ascii="仿宋_GB2312" w:hAnsi="仿宋_GB2312" w:eastAsia="仿宋_GB2312" w:cs="仿宋_GB2312"/>
          <w:color w:val="auto"/>
          <w:spacing w:val="-17"/>
          <w:sz w:val="32"/>
          <w:szCs w:val="32"/>
          <w:highlight w:val="none"/>
          <w:lang w:val="en-US" w:eastAsia="zh-CN"/>
        </w:rPr>
        <w:t>一般于</w:t>
      </w:r>
      <w:r>
        <w:rPr>
          <w:rFonts w:hint="eastAsia" w:ascii="仿宋_GB2312" w:hAnsi="仿宋_GB2312" w:eastAsia="仿宋_GB2312" w:cs="仿宋_GB2312"/>
          <w:color w:val="auto"/>
          <w:spacing w:val="-17"/>
          <w:sz w:val="32"/>
          <w:szCs w:val="32"/>
          <w:highlight w:val="none"/>
        </w:rPr>
        <w:t>每年6月底前，</w:t>
      </w:r>
      <w:r>
        <w:rPr>
          <w:rFonts w:hint="eastAsia" w:ascii="仿宋_GB2312" w:hAnsi="仿宋_GB2312" w:eastAsia="仿宋_GB2312" w:cs="仿宋_GB2312"/>
          <w:color w:val="auto"/>
          <w:spacing w:val="-17"/>
          <w:sz w:val="32"/>
          <w:szCs w:val="32"/>
          <w:highlight w:val="none"/>
          <w:lang w:val="en-US" w:eastAsia="zh-CN"/>
        </w:rPr>
        <w:t>市级人民政府</w:t>
      </w:r>
      <w:r>
        <w:rPr>
          <w:rFonts w:hint="eastAsia" w:ascii="仿宋_GB2312" w:hAnsi="仿宋_GB2312" w:eastAsia="仿宋_GB2312" w:cs="仿宋_GB2312"/>
          <w:color w:val="auto"/>
          <w:spacing w:val="-17"/>
          <w:sz w:val="32"/>
          <w:szCs w:val="32"/>
          <w:highlight w:val="none"/>
        </w:rPr>
        <w:t>应确定本年度低保标准，从当年7月开始实施。</w:t>
      </w:r>
    </w:p>
    <w:p>
      <w:pPr>
        <w:pStyle w:val="7"/>
        <w:widowControl w:val="0"/>
        <w:kinsoku w:val="0"/>
        <w:wordWrap/>
        <w:overflowPunct w:val="0"/>
        <w:adjustRightInd/>
        <w:snapToGrid/>
        <w:spacing w:before="128" w:after="0" w:line="560" w:lineRule="exact"/>
        <w:ind w:left="0" w:leftChars="0" w:right="-30"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低保标准调整后，各地要及时</w:t>
      </w:r>
      <w:r>
        <w:rPr>
          <w:rFonts w:hint="eastAsia" w:ascii="仿宋" w:hAnsi="仿宋" w:eastAsia="仿宋" w:cs="仿宋"/>
          <w:color w:val="auto"/>
          <w:spacing w:val="-17"/>
          <w:szCs w:val="32"/>
          <w:highlight w:val="none"/>
          <w:lang w:eastAsia="zh-CN"/>
        </w:rPr>
        <w:t>、</w:t>
      </w:r>
      <w:r>
        <w:rPr>
          <w:rFonts w:ascii="仿宋" w:hAnsi="仿宋" w:eastAsia="仿宋" w:cs="仿宋"/>
          <w:color w:val="auto"/>
          <w:spacing w:val="-17"/>
          <w:szCs w:val="32"/>
          <w:highlight w:val="none"/>
        </w:rPr>
        <w:t>同步调整低保对象月人均补助水平。</w:t>
      </w:r>
    </w:p>
    <w:p>
      <w:pPr>
        <w:pStyle w:val="7"/>
        <w:widowControl w:val="0"/>
        <w:kinsoku w:val="0"/>
        <w:wordWrap/>
        <w:overflowPunct w:val="0"/>
        <w:adjustRightInd/>
        <w:snapToGrid/>
        <w:spacing w:before="0" w:after="0" w:line="560" w:lineRule="exact"/>
        <w:ind w:left="0"/>
        <w:textAlignment w:val="auto"/>
        <w:outlineLvl w:val="9"/>
        <w:rPr>
          <w:rFonts w:ascii="仿宋" w:hAnsi="仿宋" w:eastAsia="仿宋" w:cs="仿宋"/>
          <w:color w:val="auto"/>
          <w:spacing w:val="-17"/>
          <w:szCs w:val="32"/>
          <w:highlight w:val="none"/>
        </w:rPr>
      </w:pPr>
    </w:p>
    <w:p>
      <w:pPr>
        <w:pStyle w:val="7"/>
        <w:widowControl w:val="0"/>
        <w:numPr>
          <w:ilvl w:val="0"/>
          <w:numId w:val="1"/>
        </w:numPr>
        <w:tabs>
          <w:tab w:val="left" w:pos="1256"/>
        </w:tabs>
        <w:kinsoku w:val="0"/>
        <w:wordWrap/>
        <w:overflowPunct w:val="0"/>
        <w:adjustRightInd/>
        <w:snapToGrid/>
        <w:spacing w:before="214" w:after="0" w:line="560" w:lineRule="exact"/>
        <w:ind w:left="0" w:right="358"/>
        <w:jc w:val="center"/>
        <w:textAlignment w:val="auto"/>
        <w:outlineLvl w:val="9"/>
        <w:rPr>
          <w:rFonts w:ascii="黑体" w:hAnsi="黑体" w:eastAsia="黑体" w:cs="仿宋"/>
          <w:color w:val="auto"/>
          <w:spacing w:val="-17"/>
          <w:szCs w:val="32"/>
          <w:highlight w:val="none"/>
        </w:rPr>
      </w:pPr>
      <w:r>
        <w:rPr>
          <w:rFonts w:ascii="黑体" w:hAnsi="黑体" w:eastAsia="黑体" w:cs="仿宋"/>
          <w:color w:val="auto"/>
          <w:spacing w:val="-17"/>
          <w:szCs w:val="32"/>
          <w:highlight w:val="none"/>
        </w:rPr>
        <w:t>申请受理</w:t>
      </w:r>
    </w:p>
    <w:p>
      <w:pPr>
        <w:pStyle w:val="6"/>
        <w:widowControl w:val="0"/>
        <w:wordWrap/>
        <w:adjustRightInd/>
        <w:snapToGrid/>
        <w:spacing w:before="0" w:after="0" w:line="560" w:lineRule="exact"/>
        <w:ind w:left="0" w:leftChars="0" w:right="0" w:firstLine="0" w:firstLineChars="0"/>
        <w:jc w:val="left"/>
        <w:textAlignment w:val="auto"/>
        <w:outlineLvl w:val="9"/>
        <w:rPr>
          <w:rFonts w:ascii="黑体" w:hAnsi="黑体" w:eastAsia="黑体" w:cs="仿宋"/>
          <w:color w:val="auto"/>
          <w:spacing w:val="-17"/>
          <w:szCs w:val="32"/>
          <w:highlight w:val="none"/>
        </w:rPr>
      </w:pPr>
      <w:r>
        <w:rPr>
          <w:rFonts w:hint="eastAsia" w:ascii="仿宋" w:hAnsi="仿宋" w:eastAsia="仿宋" w:cs="仿宋"/>
          <w:b/>
          <w:color w:val="auto"/>
          <w:spacing w:val="-17"/>
          <w:sz w:val="32"/>
          <w:szCs w:val="32"/>
          <w:highlight w:val="none"/>
          <w:lang w:val="en-US" w:eastAsia="zh-CN"/>
        </w:rPr>
        <w:t xml:space="preserve">    </w:t>
      </w:r>
      <w:r>
        <w:rPr>
          <w:rFonts w:hint="eastAsia" w:ascii="仿宋" w:hAnsi="仿宋" w:eastAsia="仿宋" w:cs="仿宋"/>
          <w:b/>
          <w:color w:val="auto"/>
          <w:spacing w:val="-17"/>
          <w:sz w:val="32"/>
          <w:szCs w:val="32"/>
          <w:highlight w:val="none"/>
        </w:rPr>
        <w:t>第八条</w:t>
      </w:r>
      <w:r>
        <w:rPr>
          <w:rFonts w:hint="eastAsia" w:ascii="仿宋" w:hAnsi="仿宋" w:eastAsia="仿宋" w:cs="仿宋"/>
          <w:b/>
          <w:color w:val="auto"/>
          <w:spacing w:val="-17"/>
          <w:sz w:val="32"/>
          <w:szCs w:val="32"/>
          <w:highlight w:val="none"/>
          <w:lang w:val="en-US" w:eastAsia="zh-CN"/>
        </w:rPr>
        <w:t xml:space="preserve"> </w:t>
      </w:r>
      <w:r>
        <w:rPr>
          <w:rFonts w:hint="eastAsia" w:ascii="仿宋" w:hAnsi="仿宋" w:eastAsia="仿宋" w:cs="仿宋"/>
          <w:color w:val="auto"/>
          <w:spacing w:val="-17"/>
          <w:sz w:val="32"/>
          <w:szCs w:val="32"/>
          <w:highlight w:val="none"/>
        </w:rPr>
        <w:t xml:space="preserve"> 低保工作程序一般按照居民申请、乡镇人民政府（街道办事处）受理、审核和确认，县级民政部门备案的程序实施。</w:t>
      </w:r>
    </w:p>
    <w:p>
      <w:pPr>
        <w:pStyle w:val="7"/>
        <w:widowControl w:val="0"/>
        <w:kinsoku w:val="0"/>
        <w:wordWrap/>
        <w:overflowPunct w:val="0"/>
        <w:adjustRightInd/>
        <w:snapToGrid/>
        <w:spacing w:after="0" w:line="560" w:lineRule="exact"/>
        <w:ind w:left="0" w:right="-22"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第九条</w:t>
      </w:r>
      <w:r>
        <w:rPr>
          <w:rFonts w:ascii="仿宋" w:hAnsi="仿宋" w:eastAsia="仿宋" w:cs="仿宋"/>
          <w:color w:val="auto"/>
          <w:spacing w:val="-17"/>
          <w:szCs w:val="32"/>
          <w:highlight w:val="none"/>
        </w:rPr>
        <w:t xml:space="preserve">  申请低保以家庭为单位，由申请家庭确定一名共同生活的家庭成员作为申请人，向户籍所在地乡镇人民政府（街道办事处）提出书面申请；</w:t>
      </w:r>
      <w:r>
        <w:rPr>
          <w:rFonts w:ascii="仿宋" w:hAnsi="仿宋" w:eastAsia="仿宋" w:cs="仿宋"/>
          <w:i w:val="0"/>
          <w:iCs w:val="0"/>
          <w:caps w:val="0"/>
          <w:color w:val="auto"/>
          <w:spacing w:val="-17"/>
          <w:sz w:val="32"/>
          <w:szCs w:val="32"/>
          <w:highlight w:val="none"/>
          <w:shd w:val="clear" w:color="auto" w:fill="auto"/>
        </w:rPr>
        <w:t>也可通过</w:t>
      </w:r>
      <w:r>
        <w:rPr>
          <w:rFonts w:hint="eastAsia" w:ascii="仿宋" w:hAnsi="仿宋" w:eastAsia="仿宋" w:cs="仿宋"/>
          <w:i w:val="0"/>
          <w:iCs w:val="0"/>
          <w:caps w:val="0"/>
          <w:color w:val="auto"/>
          <w:spacing w:val="-17"/>
          <w:sz w:val="32"/>
          <w:szCs w:val="32"/>
          <w:highlight w:val="none"/>
          <w:shd w:val="clear" w:color="auto" w:fill="auto"/>
        </w:rPr>
        <w:t>“</w:t>
      </w:r>
      <w:r>
        <w:rPr>
          <w:rFonts w:hint="eastAsia" w:ascii="仿宋" w:hAnsi="仿宋" w:eastAsia="仿宋" w:cs="仿宋"/>
          <w:i w:val="0"/>
          <w:iCs w:val="0"/>
          <w:caps w:val="0"/>
          <w:color w:val="auto"/>
          <w:spacing w:val="-17"/>
          <w:sz w:val="32"/>
          <w:szCs w:val="32"/>
          <w:highlight w:val="none"/>
          <w:shd w:val="clear" w:color="auto" w:fill="auto"/>
          <w:lang w:eastAsia="zh-CN"/>
        </w:rPr>
        <w:t>滁州</w:t>
      </w:r>
      <w:r>
        <w:rPr>
          <w:rFonts w:hint="eastAsia" w:ascii="仿宋" w:hAnsi="仿宋" w:eastAsia="仿宋" w:cs="仿宋"/>
          <w:i w:val="0"/>
          <w:iCs w:val="0"/>
          <w:caps w:val="0"/>
          <w:color w:val="auto"/>
          <w:spacing w:val="-17"/>
          <w:sz w:val="32"/>
          <w:szCs w:val="32"/>
          <w:highlight w:val="none"/>
          <w:shd w:val="clear" w:color="auto" w:fill="auto"/>
        </w:rPr>
        <w:t>民政”微信公众号、皖事通APP中“皖救一点通”等网上受理平台提出申请。</w:t>
      </w:r>
    </w:p>
    <w:p>
      <w:pPr>
        <w:pStyle w:val="7"/>
        <w:widowControl w:val="0"/>
        <w:kinsoku w:val="0"/>
        <w:wordWrap/>
        <w:overflowPunct w:val="0"/>
        <w:adjustRightInd/>
        <w:snapToGrid/>
        <w:spacing w:before="19" w:after="0" w:line="560" w:lineRule="exact"/>
        <w:ind w:left="0" w:firstLine="535" w:firstLineChars="174"/>
        <w:textAlignment w:val="auto"/>
        <w:outlineLvl w:val="9"/>
        <w:rPr>
          <w:rFonts w:hint="eastAsia" w:ascii="仿宋_GB2312" w:hAnsi="仿宋_GB2312" w:eastAsia="仿宋_GB2312" w:cs="仿宋_GB2312"/>
          <w:color w:val="auto"/>
          <w:spacing w:val="-17"/>
          <w:sz w:val="32"/>
          <w:szCs w:val="32"/>
          <w:highlight w:val="none"/>
        </w:rPr>
      </w:pPr>
      <w:r>
        <w:rPr>
          <w:rFonts w:ascii="仿宋" w:hAnsi="仿宋" w:eastAsia="仿宋" w:cs="仿宋"/>
          <w:color w:val="auto"/>
          <w:spacing w:val="-17"/>
          <w:szCs w:val="32"/>
          <w:highlight w:val="none"/>
        </w:rPr>
        <w:t>共同生活的家庭成员申请有困难的，可以委托村（居） 民委</w:t>
      </w:r>
      <w:r>
        <w:rPr>
          <w:rFonts w:ascii="仿宋" w:hAnsi="仿宋" w:eastAsia="仿宋" w:cs="仿宋"/>
          <w:color w:val="auto"/>
          <w:spacing w:val="-23"/>
          <w:sz w:val="32"/>
          <w:szCs w:val="32"/>
          <w:highlight w:val="none"/>
        </w:rPr>
        <w:t>员会或者其他人代为提出申请。委托申请的，</w:t>
      </w:r>
      <w:r>
        <w:rPr>
          <w:rFonts w:hint="eastAsia" w:ascii="仿宋_GB2312" w:hAnsi="仿宋_GB2312" w:eastAsia="仿宋_GB2312" w:cs="仿宋_GB2312"/>
          <w:color w:val="auto"/>
          <w:spacing w:val="-23"/>
          <w:sz w:val="32"/>
          <w:szCs w:val="32"/>
          <w:highlight w:val="none"/>
        </w:rPr>
        <w:t>应当</w:t>
      </w:r>
      <w:r>
        <w:rPr>
          <w:rFonts w:hint="eastAsia" w:ascii="仿宋_GB2312" w:hAnsi="仿宋_GB2312" w:eastAsia="仿宋_GB2312" w:cs="仿宋_GB2312"/>
          <w:color w:val="auto"/>
          <w:spacing w:val="-23"/>
          <w:sz w:val="32"/>
          <w:szCs w:val="32"/>
          <w:highlight w:val="none"/>
          <w:lang w:val="en-US" w:eastAsia="zh-CN"/>
        </w:rPr>
        <w:t>提交书面委托书</w:t>
      </w:r>
      <w:r>
        <w:rPr>
          <w:rFonts w:hint="eastAsia" w:ascii="仿宋_GB2312" w:hAnsi="仿宋_GB2312" w:eastAsia="仿宋_GB2312" w:cs="仿宋_GB2312"/>
          <w:color w:val="auto"/>
          <w:spacing w:val="-23"/>
          <w:sz w:val="32"/>
          <w:szCs w:val="32"/>
          <w:highlight w:val="none"/>
        </w:rPr>
        <w:t>。</w:t>
      </w:r>
    </w:p>
    <w:p>
      <w:pPr>
        <w:pStyle w:val="7"/>
        <w:widowControl w:val="0"/>
        <w:kinsoku w:val="0"/>
        <w:wordWrap/>
        <w:overflowPunct w:val="0"/>
        <w:adjustRightInd/>
        <w:snapToGrid/>
        <w:spacing w:after="0" w:line="560" w:lineRule="exact"/>
        <w:ind w:left="0" w:right="-22" w:firstLine="541" w:firstLineChars="176"/>
        <w:textAlignment w:val="auto"/>
        <w:outlineLvl w:val="9"/>
        <w:rPr>
          <w:rFonts w:hint="eastAsia" w:ascii="仿宋" w:hAnsi="仿宋" w:eastAsia="仿宋" w:cs="仿宋"/>
          <w:color w:val="auto"/>
          <w:spacing w:val="-17"/>
          <w:szCs w:val="32"/>
          <w:highlight w:val="none"/>
          <w:lang w:eastAsia="zh-CN"/>
        </w:rPr>
      </w:pPr>
      <w:r>
        <w:rPr>
          <w:rFonts w:ascii="仿宋" w:hAnsi="仿宋" w:eastAsia="仿宋" w:cs="仿宋"/>
          <w:color w:val="auto"/>
          <w:spacing w:val="-17"/>
          <w:szCs w:val="32"/>
          <w:highlight w:val="none"/>
        </w:rPr>
        <w:t>乡镇人民政府（街道办事处）、村（居）民委员会在工作中发现困难家庭可能符合条件，但是未申请最低生活保障的，应当主动告知相关政策</w:t>
      </w:r>
      <w:r>
        <w:rPr>
          <w:rFonts w:hint="eastAsia" w:ascii="仿宋" w:hAnsi="仿宋" w:eastAsia="仿宋"/>
          <w:color w:val="auto"/>
          <w:spacing w:val="-17"/>
          <w:sz w:val="32"/>
          <w:szCs w:val="32"/>
          <w:highlight w:val="none"/>
          <w:lang w:eastAsia="zh-CN"/>
        </w:rPr>
        <w:t>，</w:t>
      </w:r>
      <w:r>
        <w:rPr>
          <w:rFonts w:hint="eastAsia" w:ascii="仿宋" w:hAnsi="仿宋" w:eastAsia="仿宋"/>
          <w:color w:val="auto"/>
          <w:spacing w:val="-17"/>
          <w:sz w:val="32"/>
          <w:szCs w:val="32"/>
          <w:highlight w:val="none"/>
        </w:rPr>
        <w:t>对无民事行为能力的应主动帮助申请</w:t>
      </w:r>
      <w:r>
        <w:rPr>
          <w:rFonts w:hint="eastAsia" w:ascii="仿宋" w:hAnsi="仿宋" w:eastAsia="仿宋"/>
          <w:color w:val="auto"/>
          <w:spacing w:val="-17"/>
          <w:sz w:val="32"/>
          <w:szCs w:val="32"/>
          <w:highlight w:val="none"/>
          <w:lang w:eastAsia="zh-CN"/>
        </w:rPr>
        <w:t>。</w:t>
      </w:r>
    </w:p>
    <w:p>
      <w:pPr>
        <w:pStyle w:val="7"/>
        <w:widowControl w:val="0"/>
        <w:kinsoku w:val="0"/>
        <w:wordWrap/>
        <w:overflowPunct w:val="0"/>
        <w:adjustRightInd/>
        <w:snapToGrid/>
        <w:spacing w:after="0" w:line="560" w:lineRule="exact"/>
        <w:ind w:left="0" w:right="-22" w:firstLine="541" w:firstLineChars="176"/>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第十条</w:t>
      </w:r>
      <w:r>
        <w:rPr>
          <w:rFonts w:ascii="仿宋" w:hAnsi="仿宋" w:eastAsia="仿宋" w:cs="仿宋"/>
          <w:color w:val="auto"/>
          <w:spacing w:val="-17"/>
          <w:szCs w:val="32"/>
          <w:highlight w:val="none"/>
        </w:rPr>
        <w:t xml:space="preserve">  共同生活家庭成员的户籍有下列情况之一的， 分别按以下方式办理：</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hint="eastAsia" w:ascii="仿宋" w:hAnsi="仿宋" w:eastAsia="仿宋" w:cs="仿宋"/>
          <w:color w:val="auto"/>
          <w:spacing w:val="-17"/>
          <w:szCs w:val="32"/>
          <w:highlight w:val="none"/>
          <w:lang w:eastAsia="zh-CN"/>
        </w:rPr>
        <w:t>（一）</w:t>
      </w:r>
      <w:r>
        <w:rPr>
          <w:rFonts w:ascii="仿宋" w:hAnsi="仿宋" w:eastAsia="仿宋" w:cs="仿宋"/>
          <w:color w:val="auto"/>
          <w:spacing w:val="-17"/>
          <w:szCs w:val="32"/>
          <w:highlight w:val="none"/>
        </w:rPr>
        <w:t>市内共同生活的家庭成员户籍所在地不在同一县（市、区）的，可以由其中一个户籍所在地与经常居住地一致的家庭成员向其户籍所在地提出申请；共同生活的家庭成</w:t>
      </w:r>
      <w:bookmarkStart w:id="1" w:name="6"/>
      <w:bookmarkEnd w:id="1"/>
      <w:r>
        <w:rPr>
          <w:rFonts w:ascii="仿宋" w:hAnsi="仿宋" w:eastAsia="仿宋" w:cs="仿宋"/>
          <w:color w:val="auto"/>
          <w:spacing w:val="-17"/>
          <w:szCs w:val="32"/>
          <w:highlight w:val="none"/>
        </w:rPr>
        <w:t>员户籍所在地与经常居住地均不一致的，可由任一家庭成员向其户籍所在地提出申请。经常居住地县级民政部门和乡镇人民政府（街道办事处）应当配合户籍所在地开展家庭经济状况调查、动态管理等相关工作。</w:t>
      </w:r>
    </w:p>
    <w:p>
      <w:pPr>
        <w:pStyle w:val="7"/>
        <w:widowControl w:val="0"/>
        <w:kinsoku w:val="0"/>
        <w:wordWrap/>
        <w:overflowPunct w:val="0"/>
        <w:adjustRightInd/>
        <w:snapToGrid/>
        <w:spacing w:after="0" w:line="560" w:lineRule="exact"/>
        <w:ind w:left="0" w:right="-22" w:firstLine="616" w:firstLineChars="200"/>
        <w:textAlignment w:val="auto"/>
        <w:outlineLvl w:val="9"/>
        <w:rPr>
          <w:rFonts w:ascii="仿宋" w:hAnsi="仿宋" w:eastAsia="仿宋" w:cs="仿宋"/>
          <w:color w:val="auto"/>
          <w:spacing w:val="-17"/>
          <w:szCs w:val="32"/>
          <w:highlight w:val="none"/>
        </w:rPr>
      </w:pPr>
      <w:r>
        <w:rPr>
          <w:rFonts w:hint="eastAsia" w:ascii="仿宋" w:hAnsi="仿宋" w:eastAsia="仿宋" w:cs="仿宋"/>
          <w:color w:val="auto"/>
          <w:spacing w:val="-17"/>
          <w:szCs w:val="32"/>
          <w:highlight w:val="none"/>
          <w:lang w:eastAsia="zh-CN"/>
        </w:rPr>
        <w:t>（二）</w:t>
      </w:r>
      <w:r>
        <w:rPr>
          <w:rFonts w:ascii="仿宋" w:hAnsi="仿宋" w:eastAsia="仿宋" w:cs="仿宋"/>
          <w:color w:val="auto"/>
          <w:spacing w:val="-17"/>
          <w:szCs w:val="32"/>
          <w:highlight w:val="none"/>
        </w:rPr>
        <w:t>同一县 （市、区）内，申请人经常居住地与户籍所在地不一致的，可以向户籍所在地或经常居住地乡镇人民政府（街道办事处）提出申请，实现县</w:t>
      </w:r>
      <w:r>
        <w:rPr>
          <w:rFonts w:hint="eastAsia" w:ascii="仿宋" w:hAnsi="仿宋" w:eastAsia="仿宋" w:cs="仿宋"/>
          <w:color w:val="auto"/>
          <w:spacing w:val="-17"/>
          <w:szCs w:val="32"/>
          <w:highlight w:val="none"/>
          <w:lang w:eastAsia="zh-CN"/>
        </w:rPr>
        <w:t>域</w:t>
      </w:r>
      <w:r>
        <w:rPr>
          <w:rFonts w:ascii="仿宋" w:hAnsi="仿宋" w:eastAsia="仿宋" w:cs="仿宋"/>
          <w:color w:val="auto"/>
          <w:spacing w:val="-17"/>
          <w:szCs w:val="32"/>
          <w:highlight w:val="none"/>
        </w:rPr>
        <w:t>内通办。</w:t>
      </w:r>
    </w:p>
    <w:p>
      <w:pPr>
        <w:pStyle w:val="7"/>
        <w:widowControl w:val="0"/>
        <w:kinsoku w:val="0"/>
        <w:wordWrap/>
        <w:overflowPunct w:val="0"/>
        <w:adjustRightInd/>
        <w:snapToGrid/>
        <w:spacing w:after="0" w:line="560" w:lineRule="exact"/>
        <w:ind w:left="0" w:right="-22" w:firstLine="616" w:firstLineChars="200"/>
        <w:textAlignment w:val="auto"/>
        <w:outlineLvl w:val="9"/>
        <w:rPr>
          <w:rFonts w:hint="default" w:ascii="仿宋" w:hAnsi="仿宋" w:eastAsia="仿宋" w:cs="仿宋"/>
          <w:color w:val="auto"/>
          <w:spacing w:val="-17"/>
          <w:szCs w:val="32"/>
          <w:highlight w:val="none"/>
          <w:lang w:val="en-US" w:eastAsia="zh-CN"/>
        </w:rPr>
      </w:pPr>
      <w:r>
        <w:rPr>
          <w:rFonts w:hint="eastAsia" w:ascii="仿宋" w:hAnsi="仿宋" w:eastAsia="仿宋" w:cs="仿宋"/>
          <w:color w:val="auto"/>
          <w:spacing w:val="-17"/>
          <w:szCs w:val="32"/>
          <w:highlight w:val="none"/>
          <w:lang w:eastAsia="zh-CN"/>
        </w:rPr>
        <w:t>（</w:t>
      </w:r>
      <w:r>
        <w:rPr>
          <w:rFonts w:hint="eastAsia" w:ascii="仿宋" w:hAnsi="仿宋" w:eastAsia="仿宋" w:cs="仿宋"/>
          <w:color w:val="auto"/>
          <w:spacing w:val="-17"/>
          <w:szCs w:val="32"/>
          <w:highlight w:val="none"/>
          <w:lang w:val="en-US" w:eastAsia="zh-CN"/>
        </w:rPr>
        <w:t>三）我市户籍人口居住在市域外的，</w:t>
      </w:r>
      <w:r>
        <w:rPr>
          <w:rFonts w:hint="eastAsia" w:ascii="仿宋_GB2312" w:hAnsi="仿宋_GB2312" w:eastAsia="仿宋_GB2312" w:cs="仿宋_GB2312"/>
          <w:color w:val="auto"/>
          <w:spacing w:val="-17"/>
          <w:sz w:val="32"/>
          <w:szCs w:val="32"/>
          <w:highlight w:val="none"/>
        </w:rPr>
        <w:t>如</w:t>
      </w:r>
      <w:r>
        <w:rPr>
          <w:rFonts w:hint="eastAsia" w:ascii="仿宋_GB2312" w:hAnsi="仿宋_GB2312" w:eastAsia="仿宋_GB2312" w:cs="仿宋_GB2312"/>
          <w:color w:val="auto"/>
          <w:spacing w:val="-17"/>
          <w:sz w:val="32"/>
          <w:szCs w:val="32"/>
          <w:highlight w:val="none"/>
          <w:lang w:val="en-US" w:eastAsia="zh-CN"/>
        </w:rPr>
        <w:t>经常居住</w:t>
      </w:r>
      <w:r>
        <w:rPr>
          <w:rFonts w:hint="eastAsia" w:ascii="仿宋_GB2312" w:hAnsi="仿宋_GB2312" w:eastAsia="仿宋_GB2312" w:cs="仿宋_GB2312"/>
          <w:color w:val="auto"/>
          <w:spacing w:val="-17"/>
          <w:sz w:val="32"/>
          <w:szCs w:val="32"/>
          <w:highlight w:val="none"/>
        </w:rPr>
        <w:t>地可申请办理低保，原则上在当地办理；如</w:t>
      </w:r>
      <w:r>
        <w:rPr>
          <w:rFonts w:hint="eastAsia" w:ascii="仿宋_GB2312" w:hAnsi="仿宋_GB2312" w:eastAsia="仿宋_GB2312" w:cs="仿宋_GB2312"/>
          <w:color w:val="auto"/>
          <w:spacing w:val="-17"/>
          <w:sz w:val="32"/>
          <w:szCs w:val="32"/>
          <w:highlight w:val="none"/>
          <w:lang w:val="en-US" w:eastAsia="zh-CN"/>
        </w:rPr>
        <w:t>经常居住</w:t>
      </w:r>
      <w:r>
        <w:rPr>
          <w:rFonts w:hint="eastAsia" w:ascii="仿宋_GB2312" w:hAnsi="仿宋_GB2312" w:eastAsia="仿宋_GB2312" w:cs="仿宋_GB2312"/>
          <w:color w:val="auto"/>
          <w:spacing w:val="-17"/>
          <w:sz w:val="32"/>
          <w:szCs w:val="32"/>
          <w:highlight w:val="none"/>
        </w:rPr>
        <w:t>地不予办理，</w:t>
      </w:r>
      <w:r>
        <w:rPr>
          <w:rFonts w:hint="eastAsia" w:ascii="仿宋" w:hAnsi="仿宋" w:eastAsia="仿宋" w:cs="仿宋"/>
          <w:color w:val="auto"/>
          <w:spacing w:val="-17"/>
          <w:szCs w:val="32"/>
          <w:highlight w:val="none"/>
          <w:lang w:val="en-US" w:eastAsia="zh-CN"/>
        </w:rPr>
        <w:t>可向户籍所在地提出申请，户籍所在地通过信函索证或赴外地核查等方式核实其家庭经济状况。</w:t>
      </w:r>
    </w:p>
    <w:p>
      <w:pPr>
        <w:pStyle w:val="7"/>
        <w:widowControl w:val="0"/>
        <w:kinsoku w:val="0"/>
        <w:wordWrap/>
        <w:overflowPunct w:val="0"/>
        <w:adjustRightInd/>
        <w:snapToGrid/>
        <w:spacing w:after="0" w:line="560" w:lineRule="exact"/>
        <w:ind w:left="0" w:right="-22" w:firstLine="616" w:firstLineChars="200"/>
        <w:textAlignment w:val="auto"/>
        <w:outlineLvl w:val="9"/>
        <w:rPr>
          <w:rFonts w:hint="default" w:ascii="仿宋" w:hAnsi="仿宋" w:eastAsia="仿宋" w:cs="仿宋"/>
          <w:color w:val="auto"/>
          <w:spacing w:val="-17"/>
          <w:szCs w:val="32"/>
          <w:highlight w:val="none"/>
          <w:lang w:val="en-US" w:eastAsia="zh-CN"/>
        </w:rPr>
      </w:pPr>
      <w:r>
        <w:rPr>
          <w:rFonts w:hint="eastAsia" w:ascii="仿宋" w:hAnsi="仿宋" w:eastAsia="仿宋" w:cs="仿宋"/>
          <w:color w:val="auto"/>
          <w:spacing w:val="-17"/>
          <w:szCs w:val="32"/>
          <w:highlight w:val="none"/>
          <w:lang w:eastAsia="zh-CN"/>
        </w:rPr>
        <w:t>（</w:t>
      </w:r>
      <w:r>
        <w:rPr>
          <w:rFonts w:hint="eastAsia" w:ascii="仿宋" w:hAnsi="仿宋" w:eastAsia="仿宋" w:cs="仿宋"/>
          <w:color w:val="auto"/>
          <w:spacing w:val="-17"/>
          <w:szCs w:val="32"/>
          <w:highlight w:val="none"/>
          <w:lang w:val="en-US" w:eastAsia="zh-CN"/>
        </w:rPr>
        <w:t>四）外地户籍人口居住在我市的，如共同生活家庭成员中无我市户籍人口，向其户籍所在地提出申请；如共同生活家庭成员中有我市户籍人口，可由我市户籍人口向户籍所在地提出申请。</w:t>
      </w:r>
    </w:p>
    <w:p>
      <w:pPr>
        <w:pStyle w:val="7"/>
        <w:widowControl w:val="0"/>
        <w:kinsoku w:val="0"/>
        <w:wordWrap/>
        <w:overflowPunct w:val="0"/>
        <w:adjustRightInd/>
        <w:snapToGrid/>
        <w:spacing w:after="0" w:line="560" w:lineRule="exact"/>
        <w:ind w:left="0" w:right="-22" w:firstLine="661" w:firstLineChars="215"/>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低保审核确认、资金发放等工作由申请受理地县级民政 部门和乡镇人民政府（街道办事处）负责，其他有关县级民政部门和乡镇人民政府（街道办事处）应当积极配合做好相关工作。</w:t>
      </w:r>
    </w:p>
    <w:p>
      <w:pPr>
        <w:pStyle w:val="7"/>
        <w:widowControl w:val="0"/>
        <w:kinsoku w:val="0"/>
        <w:wordWrap/>
        <w:overflowPunct w:val="0"/>
        <w:adjustRightInd/>
        <w:snapToGrid/>
        <w:spacing w:before="19" w:after="0" w:line="560" w:lineRule="exact"/>
        <w:ind w:left="0" w:right="16"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有条件的地区可以有序推进持有居住证人员在居住地 申办低保</w:t>
      </w:r>
      <w:r>
        <w:rPr>
          <w:rFonts w:hint="eastAsia" w:ascii="仿宋" w:hAnsi="仿宋" w:eastAsia="仿宋" w:cs="仿宋"/>
          <w:color w:val="auto"/>
          <w:spacing w:val="-17"/>
          <w:szCs w:val="32"/>
          <w:highlight w:val="none"/>
          <w:lang w:val="en-US" w:eastAsia="zh-CN"/>
        </w:rPr>
        <w:t>，并将办理结果告知户籍所在地县级民政部门</w:t>
      </w:r>
      <w:r>
        <w:rPr>
          <w:rFonts w:ascii="仿宋" w:hAnsi="仿宋" w:eastAsia="仿宋" w:cs="仿宋"/>
          <w:color w:val="auto"/>
          <w:spacing w:val="-17"/>
          <w:szCs w:val="32"/>
          <w:highlight w:val="none"/>
        </w:rPr>
        <w:t>。</w:t>
      </w:r>
    </w:p>
    <w:p>
      <w:pPr>
        <w:pStyle w:val="7"/>
        <w:widowControl w:val="0"/>
        <w:kinsoku w:val="0"/>
        <w:wordWrap/>
        <w:overflowPunct w:val="0"/>
        <w:adjustRightInd/>
        <w:snapToGrid/>
        <w:spacing w:before="19" w:after="0" w:line="560" w:lineRule="exact"/>
        <w:ind w:left="0" w:right="16"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第十一条</w:t>
      </w:r>
      <w:r>
        <w:rPr>
          <w:rFonts w:ascii="仿宋" w:hAnsi="仿宋" w:eastAsia="仿宋" w:cs="仿宋"/>
          <w:color w:val="auto"/>
          <w:spacing w:val="-17"/>
          <w:szCs w:val="32"/>
          <w:highlight w:val="none"/>
        </w:rPr>
        <w:t xml:space="preserve"> 符合下列情形之一的人员，可以单独提出申请：</w:t>
      </w:r>
    </w:p>
    <w:p>
      <w:pPr>
        <w:pStyle w:val="7"/>
        <w:widowControl w:val="0"/>
        <w:kinsoku w:val="0"/>
        <w:wordWrap/>
        <w:overflowPunct w:val="0"/>
        <w:adjustRightInd/>
        <w:snapToGrid/>
        <w:spacing w:before="19" w:after="0" w:line="560" w:lineRule="exact"/>
        <w:ind w:left="0" w:right="16" w:firstLine="616" w:firstLineChars="200"/>
        <w:textAlignment w:val="auto"/>
        <w:outlineLvl w:val="9"/>
        <w:rPr>
          <w:rFonts w:ascii="仿宋" w:hAnsi="仿宋" w:eastAsia="仿宋" w:cs="仿宋"/>
          <w:color w:val="auto"/>
          <w:spacing w:val="-17"/>
          <w:szCs w:val="32"/>
          <w:highlight w:val="none"/>
        </w:rPr>
      </w:pPr>
      <w:r>
        <w:rPr>
          <w:rFonts w:hint="eastAsia" w:ascii="仿宋" w:hAnsi="仿宋" w:eastAsia="仿宋" w:cs="仿宋"/>
          <w:color w:val="auto"/>
          <w:spacing w:val="-17"/>
          <w:szCs w:val="32"/>
          <w:highlight w:val="none"/>
          <w:lang w:eastAsia="zh-CN"/>
        </w:rPr>
        <w:t>（一）</w:t>
      </w:r>
      <w:r>
        <w:rPr>
          <w:rFonts w:ascii="仿宋" w:hAnsi="仿宋" w:eastAsia="仿宋" w:cs="仿宋"/>
          <w:color w:val="auto"/>
          <w:spacing w:val="-17"/>
          <w:szCs w:val="32"/>
          <w:highlight w:val="none"/>
        </w:rPr>
        <w:t>低保边缘家庭中持有中华人民共和国残疾人证的</w:t>
      </w:r>
      <w:r>
        <w:rPr>
          <w:rFonts w:hint="eastAsia"/>
          <w:color w:val="auto"/>
          <w:spacing w:val="-17"/>
          <w:highlight w:val="none"/>
        </w:rPr>
        <w:t>　　　　</w:t>
      </w:r>
      <w:r>
        <w:rPr>
          <w:rFonts w:hint="eastAsia" w:ascii="仿宋" w:hAnsi="仿宋" w:eastAsia="仿宋" w:cs="仿宋"/>
          <w:color w:val="auto"/>
          <w:spacing w:val="-17"/>
          <w:szCs w:val="32"/>
          <w:highlight w:val="none"/>
        </w:rPr>
        <w:t>一级、二级重度残疾人和三</w:t>
      </w:r>
      <w:r>
        <w:rPr>
          <w:rFonts w:hint="eastAsia" w:ascii="仿宋" w:hAnsi="仿宋" w:eastAsia="仿宋" w:cs="仿宋"/>
          <w:color w:val="auto"/>
          <w:spacing w:val="-17"/>
          <w:szCs w:val="32"/>
          <w:highlight w:val="none"/>
          <w:lang w:eastAsia="zh-CN"/>
        </w:rPr>
        <w:t>、四</w:t>
      </w:r>
      <w:r>
        <w:rPr>
          <w:rFonts w:hint="eastAsia" w:ascii="仿宋" w:hAnsi="仿宋" w:eastAsia="仿宋" w:cs="仿宋"/>
          <w:color w:val="auto"/>
          <w:spacing w:val="-17"/>
          <w:szCs w:val="32"/>
          <w:highlight w:val="none"/>
        </w:rPr>
        <w:t>级智力</w:t>
      </w:r>
      <w:r>
        <w:rPr>
          <w:rFonts w:hint="eastAsia" w:ascii="仿宋" w:hAnsi="仿宋" w:eastAsia="仿宋" w:cs="仿宋"/>
          <w:color w:val="auto"/>
          <w:spacing w:val="-17"/>
          <w:szCs w:val="32"/>
          <w:highlight w:val="none"/>
          <w:lang w:eastAsia="zh-CN"/>
        </w:rPr>
        <w:t>、</w:t>
      </w:r>
      <w:r>
        <w:rPr>
          <w:rFonts w:hint="eastAsia" w:ascii="仿宋" w:hAnsi="仿宋" w:eastAsia="仿宋" w:cs="仿宋"/>
          <w:color w:val="auto"/>
          <w:spacing w:val="-17"/>
          <w:szCs w:val="32"/>
          <w:highlight w:val="none"/>
        </w:rPr>
        <w:t>精神残疾人。</w:t>
      </w:r>
    </w:p>
    <w:p>
      <w:pPr>
        <w:pStyle w:val="7"/>
        <w:widowControl w:val="0"/>
        <w:kinsoku w:val="0"/>
        <w:wordWrap/>
        <w:overflowPunct w:val="0"/>
        <w:adjustRightInd/>
        <w:snapToGrid/>
        <w:spacing w:before="19" w:after="0" w:line="560" w:lineRule="exact"/>
        <w:ind w:left="0" w:right="16" w:firstLine="616" w:firstLineChars="200"/>
        <w:textAlignment w:val="auto"/>
        <w:outlineLvl w:val="9"/>
        <w:rPr>
          <w:rFonts w:hint="default" w:ascii="仿宋_GB2312" w:hAnsi="仿宋_GB2312" w:eastAsia="仿宋_GB2312" w:cs="仿宋_GB2312"/>
          <w:color w:val="auto"/>
          <w:spacing w:val="-17"/>
          <w:sz w:val="32"/>
          <w:szCs w:val="32"/>
          <w:highlight w:val="none"/>
          <w:lang w:val="en-US" w:eastAsia="zh-CN"/>
        </w:rPr>
      </w:pPr>
      <w:r>
        <w:rPr>
          <w:rFonts w:hint="eastAsia" w:ascii="仿宋" w:hAnsi="仿宋" w:eastAsia="仿宋" w:cs="仿宋"/>
          <w:color w:val="auto"/>
          <w:spacing w:val="-17"/>
          <w:szCs w:val="32"/>
          <w:highlight w:val="none"/>
          <w:lang w:eastAsia="zh-CN"/>
        </w:rPr>
        <w:t>（二）</w:t>
      </w:r>
      <w:r>
        <w:rPr>
          <w:rFonts w:ascii="仿宋" w:hAnsi="仿宋" w:eastAsia="仿宋" w:cs="仿宋"/>
          <w:color w:val="auto"/>
          <w:spacing w:val="-17"/>
          <w:szCs w:val="32"/>
          <w:highlight w:val="none"/>
        </w:rPr>
        <w:t>低保边缘家庭中患有当地有关部门认定的</w:t>
      </w:r>
      <w:r>
        <w:rPr>
          <w:rFonts w:hint="eastAsia" w:ascii="仿宋_GB2312" w:hAnsi="仿宋_GB2312" w:eastAsia="仿宋_GB2312" w:cs="仿宋_GB2312"/>
          <w:color w:val="auto"/>
          <w:spacing w:val="-17"/>
          <w:sz w:val="32"/>
          <w:szCs w:val="32"/>
          <w:highlight w:val="none"/>
          <w:lang w:val="en-US" w:eastAsia="zh-CN"/>
        </w:rPr>
        <w:t>重病患者或失能失智老年人。</w:t>
      </w:r>
    </w:p>
    <w:p>
      <w:pPr>
        <w:pStyle w:val="7"/>
        <w:widowControl w:val="0"/>
        <w:kinsoku w:val="0"/>
        <w:wordWrap/>
        <w:overflowPunct w:val="0"/>
        <w:adjustRightInd/>
        <w:snapToGrid/>
        <w:spacing w:before="19" w:after="0" w:line="560" w:lineRule="exact"/>
        <w:ind w:left="0" w:right="16" w:firstLine="616" w:firstLineChars="200"/>
        <w:textAlignment w:val="auto"/>
        <w:outlineLvl w:val="9"/>
        <w:rPr>
          <w:rFonts w:hint="eastAsia" w:ascii="仿宋" w:hAnsi="仿宋" w:eastAsia="仿宋" w:cs="仿宋"/>
          <w:color w:val="auto"/>
          <w:spacing w:val="-17"/>
          <w:szCs w:val="32"/>
          <w:highlight w:val="none"/>
          <w:lang w:val="en-US" w:eastAsia="zh-CN"/>
        </w:rPr>
      </w:pPr>
      <w:r>
        <w:rPr>
          <w:rFonts w:hint="eastAsia" w:ascii="仿宋_GB2312" w:hAnsi="仿宋_GB2312" w:eastAsia="仿宋_GB2312" w:cs="仿宋_GB2312"/>
          <w:color w:val="auto"/>
          <w:spacing w:val="-17"/>
          <w:sz w:val="32"/>
          <w:szCs w:val="32"/>
          <w:highlight w:val="none"/>
          <w:lang w:val="en-US" w:eastAsia="zh-CN"/>
        </w:rPr>
        <w:t>（三）低保边缘家庭以外靠家庭供养的符合条件的</w:t>
      </w:r>
      <w:r>
        <w:rPr>
          <w:rFonts w:hint="eastAsia" w:ascii="仿宋" w:hAnsi="仿宋" w:eastAsia="仿宋" w:cs="仿宋"/>
          <w:color w:val="auto"/>
          <w:spacing w:val="-17"/>
          <w:szCs w:val="32"/>
          <w:highlight w:val="none"/>
          <w:lang w:val="en-US" w:eastAsia="zh-CN"/>
        </w:rPr>
        <w:t>成年无业重度残疾人。</w:t>
      </w:r>
    </w:p>
    <w:p>
      <w:pPr>
        <w:pStyle w:val="7"/>
        <w:widowControl w:val="0"/>
        <w:kinsoku w:val="0"/>
        <w:wordWrap/>
        <w:overflowPunct w:val="0"/>
        <w:adjustRightInd/>
        <w:snapToGrid/>
        <w:spacing w:before="19" w:after="0" w:line="560" w:lineRule="exact"/>
        <w:ind w:left="0" w:right="16" w:firstLine="616" w:firstLineChars="200"/>
        <w:textAlignment w:val="auto"/>
        <w:outlineLvl w:val="9"/>
        <w:rPr>
          <w:rFonts w:ascii="仿宋" w:hAnsi="仿宋" w:eastAsia="仿宋" w:cs="仿宋"/>
          <w:color w:val="auto"/>
          <w:spacing w:val="-17"/>
          <w:szCs w:val="32"/>
          <w:highlight w:val="none"/>
        </w:rPr>
      </w:pPr>
      <w:r>
        <w:rPr>
          <w:rFonts w:hint="eastAsia" w:ascii="仿宋" w:hAnsi="仿宋" w:eastAsia="仿宋" w:cs="仿宋"/>
          <w:color w:val="auto"/>
          <w:spacing w:val="-17"/>
          <w:szCs w:val="32"/>
          <w:highlight w:val="none"/>
          <w:lang w:eastAsia="zh-CN"/>
        </w:rPr>
        <w:t>（</w:t>
      </w:r>
      <w:r>
        <w:rPr>
          <w:rFonts w:hint="eastAsia" w:ascii="仿宋" w:hAnsi="仿宋" w:eastAsia="仿宋" w:cs="仿宋"/>
          <w:color w:val="auto"/>
          <w:spacing w:val="-17"/>
          <w:szCs w:val="32"/>
          <w:highlight w:val="none"/>
          <w:lang w:val="en-US" w:eastAsia="zh-CN"/>
        </w:rPr>
        <w:t>四</w:t>
      </w:r>
      <w:r>
        <w:rPr>
          <w:rFonts w:hint="eastAsia" w:ascii="仿宋" w:hAnsi="仿宋" w:eastAsia="仿宋" w:cs="仿宋"/>
          <w:color w:val="auto"/>
          <w:spacing w:val="-17"/>
          <w:szCs w:val="32"/>
          <w:highlight w:val="none"/>
          <w:lang w:eastAsia="zh-CN"/>
        </w:rPr>
        <w:t>）</w:t>
      </w:r>
      <w:r>
        <w:rPr>
          <w:rFonts w:ascii="仿宋" w:hAnsi="仿宋" w:eastAsia="仿宋" w:cs="仿宋"/>
          <w:color w:val="auto"/>
          <w:spacing w:val="-17"/>
          <w:szCs w:val="32"/>
          <w:highlight w:val="none"/>
        </w:rPr>
        <w:t>脱离家庭、在宗教场所居住三年以上（含三年） 的生活困难的宗教教职人</w:t>
      </w:r>
      <w:r>
        <w:rPr>
          <w:rFonts w:hint="eastAsia" w:ascii="仿宋" w:hAnsi="仿宋" w:eastAsia="仿宋" w:cs="仿宋"/>
          <w:color w:val="auto"/>
          <w:spacing w:val="-17"/>
          <w:szCs w:val="32"/>
          <w:highlight w:val="none"/>
          <w:lang w:eastAsia="zh-CN"/>
        </w:rPr>
        <w:t>。</w:t>
      </w:r>
    </w:p>
    <w:p>
      <w:pPr>
        <w:pStyle w:val="7"/>
        <w:widowControl w:val="0"/>
        <w:kinsoku w:val="0"/>
        <w:wordWrap/>
        <w:overflowPunct w:val="0"/>
        <w:adjustRightInd/>
        <w:snapToGrid/>
        <w:spacing w:after="0" w:line="560" w:lineRule="exact"/>
        <w:ind w:left="0" w:right="16" w:firstLine="462" w:firstLineChars="150"/>
        <w:textAlignment w:val="auto"/>
        <w:outlineLvl w:val="9"/>
        <w:rPr>
          <w:rFonts w:ascii="仿宋" w:hAnsi="仿宋" w:eastAsia="仿宋" w:cs="仿宋"/>
          <w:color w:val="auto"/>
          <w:spacing w:val="-17"/>
          <w:szCs w:val="32"/>
          <w:highlight w:val="none"/>
        </w:rPr>
      </w:pPr>
      <w:r>
        <w:rPr>
          <w:rFonts w:hint="eastAsia" w:ascii="仿宋" w:hAnsi="仿宋" w:eastAsia="仿宋" w:cs="仿宋"/>
          <w:color w:val="auto"/>
          <w:spacing w:val="-17"/>
          <w:szCs w:val="32"/>
          <w:highlight w:val="none"/>
          <w:lang w:val="en-US" w:eastAsia="zh-CN"/>
        </w:rPr>
        <w:t xml:space="preserve"> </w:t>
      </w:r>
      <w:r>
        <w:rPr>
          <w:rFonts w:ascii="仿宋" w:hAnsi="仿宋" w:eastAsia="仿宋" w:cs="仿宋"/>
          <w:color w:val="auto"/>
          <w:spacing w:val="-17"/>
          <w:szCs w:val="32"/>
          <w:highlight w:val="none"/>
        </w:rPr>
        <w:t>（</w:t>
      </w:r>
      <w:r>
        <w:rPr>
          <w:rFonts w:hint="eastAsia" w:ascii="仿宋" w:hAnsi="仿宋" w:eastAsia="仿宋" w:cs="仿宋"/>
          <w:color w:val="auto"/>
          <w:spacing w:val="-17"/>
          <w:szCs w:val="32"/>
          <w:highlight w:val="none"/>
          <w:lang w:val="en-US" w:eastAsia="zh-CN"/>
        </w:rPr>
        <w:t>五</w:t>
      </w:r>
      <w:r>
        <w:rPr>
          <w:rFonts w:ascii="仿宋" w:hAnsi="仿宋" w:eastAsia="仿宋" w:cs="仿宋"/>
          <w:color w:val="auto"/>
          <w:spacing w:val="-17"/>
          <w:szCs w:val="32"/>
          <w:highlight w:val="none"/>
        </w:rPr>
        <w:t xml:space="preserve">）县级以上民政部门规定的其他特殊困难人员。 </w:t>
      </w:r>
    </w:p>
    <w:p>
      <w:pPr>
        <w:pStyle w:val="7"/>
        <w:widowControl w:val="0"/>
        <w:numPr>
          <w:ilvl w:val="0"/>
          <w:numId w:val="0"/>
        </w:numPr>
        <w:kinsoku w:val="0"/>
        <w:wordWrap/>
        <w:overflowPunct w:val="0"/>
        <w:adjustRightInd/>
        <w:snapToGrid/>
        <w:spacing w:before="0" w:after="0" w:line="560" w:lineRule="exact"/>
        <w:ind w:left="0" w:leftChars="0" w:right="0" w:firstLine="616" w:firstLineChars="200"/>
        <w:textAlignment w:val="auto"/>
        <w:outlineLvl w:val="9"/>
        <w:rPr>
          <w:rFonts w:hint="eastAsia" w:ascii="仿宋" w:hAnsi="仿宋" w:eastAsia="仿宋" w:cs="仿宋"/>
          <w:color w:val="auto"/>
          <w:spacing w:val="-17"/>
          <w:szCs w:val="32"/>
          <w:highlight w:val="none"/>
          <w:lang w:val="en-US" w:eastAsia="zh-CN"/>
        </w:rPr>
      </w:pPr>
      <w:r>
        <w:rPr>
          <w:rFonts w:hint="eastAsia" w:ascii="仿宋" w:hAnsi="仿宋" w:eastAsia="仿宋" w:cs="仿宋"/>
          <w:b/>
          <w:bCs/>
          <w:color w:val="auto"/>
          <w:spacing w:val="-17"/>
          <w:szCs w:val="32"/>
          <w:highlight w:val="none"/>
          <w:lang w:val="en-US" w:eastAsia="zh-CN"/>
        </w:rPr>
        <w:t>第十二条</w:t>
      </w:r>
      <w:r>
        <w:rPr>
          <w:rFonts w:ascii="仿宋" w:hAnsi="仿宋" w:eastAsia="仿宋" w:cs="仿宋"/>
          <w:color w:val="auto"/>
          <w:spacing w:val="-17"/>
          <w:szCs w:val="32"/>
          <w:highlight w:val="none"/>
        </w:rPr>
        <w:t xml:space="preserve"> 申请低保，</w:t>
      </w:r>
      <w:r>
        <w:rPr>
          <w:rFonts w:hint="eastAsia" w:ascii="仿宋" w:hAnsi="仿宋" w:eastAsia="仿宋"/>
          <w:color w:val="auto"/>
          <w:spacing w:val="-17"/>
          <w:sz w:val="32"/>
          <w:szCs w:val="32"/>
          <w:highlight w:val="none"/>
        </w:rPr>
        <w:t>申请人、共同生活的家庭成员及法定赡（抚、扶）养义务人（以下简称法定供养义务人）</w:t>
      </w:r>
      <w:r>
        <w:rPr>
          <w:rFonts w:ascii="仿宋" w:hAnsi="仿宋" w:eastAsia="仿宋" w:cs="仿宋"/>
          <w:color w:val="auto"/>
          <w:spacing w:val="-17"/>
          <w:szCs w:val="32"/>
          <w:highlight w:val="none"/>
        </w:rPr>
        <w:t>应</w:t>
      </w:r>
      <w:r>
        <w:rPr>
          <w:rFonts w:hint="eastAsia" w:ascii="仿宋" w:hAnsi="仿宋" w:eastAsia="仿宋" w:cs="仿宋"/>
          <w:color w:val="auto"/>
          <w:spacing w:val="-17"/>
          <w:szCs w:val="32"/>
          <w:highlight w:val="none"/>
          <w:lang w:val="en-US" w:eastAsia="zh-CN"/>
        </w:rPr>
        <w:t>当履行以下义务：</w:t>
      </w:r>
    </w:p>
    <w:p>
      <w:pPr>
        <w:spacing w:line="540" w:lineRule="exact"/>
        <w:ind w:firstLine="616" w:firstLineChars="200"/>
        <w:rPr>
          <w:rFonts w:hint="eastAsia" w:ascii="仿宋" w:hAnsi="仿宋" w:eastAsia="仿宋" w:cs="仿宋"/>
          <w:color w:val="auto"/>
          <w:spacing w:val="-17"/>
          <w:szCs w:val="32"/>
          <w:highlight w:val="none"/>
          <w:lang w:val="en-US" w:eastAsia="zh-CN"/>
        </w:rPr>
      </w:pPr>
      <w:r>
        <w:rPr>
          <w:rFonts w:hint="eastAsia" w:ascii="仿宋" w:hAnsi="仿宋" w:eastAsia="仿宋" w:cs="仿宋"/>
          <w:color w:val="auto"/>
          <w:spacing w:val="-17"/>
          <w:kern w:val="2"/>
          <w:sz w:val="32"/>
          <w:szCs w:val="32"/>
          <w:highlight w:val="none"/>
          <w:lang w:val="en-US" w:eastAsia="zh-CN" w:bidi="ar-SA"/>
        </w:rPr>
        <w:t>（一）按规定提交相关申请材料，</w:t>
      </w:r>
      <w:r>
        <w:rPr>
          <w:rFonts w:hint="eastAsia" w:ascii="仿宋" w:hAnsi="仿宋" w:eastAsia="仿宋"/>
          <w:color w:val="auto"/>
          <w:spacing w:val="-17"/>
          <w:sz w:val="32"/>
          <w:szCs w:val="32"/>
          <w:highlight w:val="none"/>
        </w:rPr>
        <w:t>包括：户口</w:t>
      </w:r>
      <w:r>
        <w:rPr>
          <w:rFonts w:hint="eastAsia" w:ascii="仿宋" w:hAnsi="仿宋" w:eastAsia="仿宋"/>
          <w:color w:val="auto"/>
          <w:spacing w:val="-17"/>
          <w:sz w:val="32"/>
          <w:szCs w:val="32"/>
          <w:highlight w:val="none"/>
          <w:lang w:eastAsia="zh-CN"/>
        </w:rPr>
        <w:t>簿</w:t>
      </w:r>
      <w:r>
        <w:rPr>
          <w:rFonts w:hint="eastAsia" w:ascii="仿宋" w:hAnsi="仿宋" w:eastAsia="仿宋"/>
          <w:color w:val="auto"/>
          <w:spacing w:val="-17"/>
          <w:sz w:val="32"/>
          <w:szCs w:val="32"/>
          <w:highlight w:val="none"/>
        </w:rPr>
        <w:t>、身份证（查验原件，留存复印件），低保申请、承诺书、授权书、收支和财产情况声明，造成家庭困难的材料及其它需要提供的材料等；</w:t>
      </w:r>
    </w:p>
    <w:p>
      <w:pPr>
        <w:pStyle w:val="7"/>
        <w:widowControl w:val="0"/>
        <w:numPr>
          <w:ilvl w:val="0"/>
          <w:numId w:val="0"/>
        </w:numPr>
        <w:kinsoku w:val="0"/>
        <w:wordWrap/>
        <w:overflowPunct w:val="0"/>
        <w:adjustRightInd/>
        <w:snapToGrid/>
        <w:spacing w:after="0" w:line="560" w:lineRule="exact"/>
        <w:ind w:right="16" w:firstLine="616" w:firstLineChars="200"/>
        <w:textAlignment w:val="auto"/>
        <w:outlineLvl w:val="9"/>
        <w:rPr>
          <w:rFonts w:hint="eastAsia" w:ascii="仿宋" w:hAnsi="仿宋" w:eastAsia="仿宋" w:cs="仿宋"/>
          <w:color w:val="auto"/>
          <w:spacing w:val="-17"/>
          <w:szCs w:val="32"/>
          <w:highlight w:val="none"/>
          <w:lang w:val="en-US" w:eastAsia="zh-CN"/>
        </w:rPr>
      </w:pPr>
      <w:r>
        <w:rPr>
          <w:rFonts w:hint="eastAsia" w:ascii="仿宋" w:hAnsi="仿宋" w:eastAsia="仿宋" w:cs="仿宋"/>
          <w:color w:val="auto"/>
          <w:spacing w:val="-17"/>
          <w:szCs w:val="32"/>
          <w:highlight w:val="none"/>
          <w:lang w:val="en-US" w:eastAsia="zh-CN"/>
        </w:rPr>
        <w:t>（二）承诺所提供的信息真实、完整；</w:t>
      </w:r>
    </w:p>
    <w:p>
      <w:pPr>
        <w:spacing w:line="540" w:lineRule="exact"/>
        <w:ind w:firstLine="616" w:firstLineChars="200"/>
        <w:rPr>
          <w:rFonts w:hint="eastAsia" w:ascii="仿宋" w:hAnsi="仿宋" w:eastAsia="仿宋"/>
          <w:color w:val="auto"/>
          <w:spacing w:val="-17"/>
          <w:sz w:val="32"/>
          <w:szCs w:val="32"/>
          <w:highlight w:val="none"/>
        </w:rPr>
      </w:pPr>
      <w:r>
        <w:rPr>
          <w:rFonts w:hint="eastAsia" w:ascii="仿宋" w:hAnsi="仿宋" w:eastAsia="仿宋"/>
          <w:color w:val="auto"/>
          <w:spacing w:val="-17"/>
          <w:sz w:val="32"/>
          <w:szCs w:val="32"/>
          <w:highlight w:val="none"/>
        </w:rPr>
        <w:t>（三）授权核对其家庭经济状况（申请人、共同生活的家庭成员、法定供养人及家庭成员）；</w:t>
      </w:r>
    </w:p>
    <w:p>
      <w:pPr>
        <w:pStyle w:val="7"/>
        <w:widowControl w:val="0"/>
        <w:numPr>
          <w:ilvl w:val="0"/>
          <w:numId w:val="0"/>
        </w:numPr>
        <w:kinsoku w:val="0"/>
        <w:wordWrap/>
        <w:overflowPunct w:val="0"/>
        <w:adjustRightInd/>
        <w:snapToGrid/>
        <w:spacing w:after="0" w:line="560" w:lineRule="exact"/>
        <w:ind w:right="16" w:firstLine="616" w:firstLineChars="200"/>
        <w:textAlignment w:val="auto"/>
        <w:outlineLvl w:val="9"/>
        <w:rPr>
          <w:rFonts w:hint="default" w:ascii="仿宋" w:hAnsi="仿宋" w:eastAsia="仿宋" w:cs="仿宋"/>
          <w:color w:val="auto"/>
          <w:spacing w:val="-17"/>
          <w:szCs w:val="32"/>
          <w:highlight w:val="none"/>
          <w:lang w:eastAsia="zh-CN"/>
        </w:rPr>
      </w:pPr>
      <w:r>
        <w:rPr>
          <w:rFonts w:hint="default" w:ascii="仿宋" w:hAnsi="仿宋" w:eastAsia="仿宋" w:cs="仿宋"/>
          <w:color w:val="auto"/>
          <w:spacing w:val="-17"/>
          <w:szCs w:val="32"/>
          <w:highlight w:val="none"/>
          <w:lang w:eastAsia="zh-CN"/>
        </w:rPr>
        <w:t>（四）积极配合开展家庭经济状况</w:t>
      </w:r>
      <w:r>
        <w:rPr>
          <w:rFonts w:hint="eastAsia" w:ascii="仿宋" w:hAnsi="仿宋" w:eastAsia="仿宋" w:cs="仿宋"/>
          <w:color w:val="auto"/>
          <w:spacing w:val="-17"/>
          <w:szCs w:val="32"/>
          <w:highlight w:val="none"/>
          <w:lang w:eastAsia="zh-CN"/>
        </w:rPr>
        <w:t>调查</w:t>
      </w:r>
      <w:r>
        <w:rPr>
          <w:rFonts w:hint="default" w:ascii="仿宋" w:hAnsi="仿宋" w:eastAsia="仿宋" w:cs="仿宋"/>
          <w:color w:val="auto"/>
          <w:spacing w:val="-17"/>
          <w:szCs w:val="32"/>
          <w:highlight w:val="none"/>
          <w:lang w:eastAsia="zh-CN"/>
        </w:rPr>
        <w:t>。</w:t>
      </w:r>
    </w:p>
    <w:p>
      <w:pPr>
        <w:pStyle w:val="7"/>
        <w:widowControl w:val="0"/>
        <w:kinsoku w:val="0"/>
        <w:wordWrap/>
        <w:overflowPunct w:val="0"/>
        <w:adjustRightInd/>
        <w:snapToGrid/>
        <w:spacing w:after="0" w:line="560" w:lineRule="exact"/>
        <w:ind w:left="0" w:right="16"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乡镇人民政府（街道办事处）对材料齐全、符合要求的申请应当予以受理，并出具受理告知书；对材料不齐备的，应当一次性告知需要补充的材料，可以通过国家或地方政务服务平台查询获取的相关材料，不再要求重复提交。</w:t>
      </w:r>
    </w:p>
    <w:p>
      <w:pPr>
        <w:widowControl w:val="0"/>
        <w:wordWrap/>
        <w:adjustRightInd/>
        <w:snapToGrid/>
        <w:spacing w:line="600" w:lineRule="exact"/>
        <w:ind w:firstLine="616" w:firstLineChars="200"/>
        <w:jc w:val="both"/>
        <w:textAlignment w:val="auto"/>
        <w:rPr>
          <w:rFonts w:hint="default" w:ascii="仿宋" w:hAnsi="仿宋" w:eastAsia="仿宋" w:cs="仿宋"/>
          <w:color w:val="auto"/>
          <w:spacing w:val="-17"/>
          <w:kern w:val="2"/>
          <w:sz w:val="32"/>
          <w:szCs w:val="32"/>
          <w:highlight w:val="none"/>
          <w:lang w:val="en-US" w:eastAsia="zh-CN" w:bidi="ar-SA"/>
        </w:rPr>
      </w:pPr>
      <w:r>
        <w:rPr>
          <w:rFonts w:hint="default" w:ascii="仿宋" w:hAnsi="仿宋" w:eastAsia="仿宋" w:cs="仿宋"/>
          <w:color w:val="auto"/>
          <w:spacing w:val="-17"/>
          <w:kern w:val="2"/>
          <w:sz w:val="32"/>
          <w:szCs w:val="32"/>
          <w:highlight w:val="none"/>
          <w:lang w:val="en-US" w:eastAsia="zh-CN" w:bidi="ar-SA"/>
        </w:rPr>
        <w:t>鼓励各地在申请环节实行证明事项告知承诺制，以书面形式将证明义务、证明内容、不实承诺的法律责任等一次性告知申请人，申请人书面承诺已经符合告知的要求后，可以不再索要有关证明。</w:t>
      </w:r>
    </w:p>
    <w:p>
      <w:pPr>
        <w:pStyle w:val="7"/>
        <w:widowControl w:val="0"/>
        <w:kinsoku w:val="0"/>
        <w:wordWrap/>
        <w:overflowPunct w:val="0"/>
        <w:adjustRightInd/>
        <w:snapToGrid/>
        <w:spacing w:after="0" w:line="560" w:lineRule="exact"/>
        <w:ind w:left="0" w:right="16"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第十三条</w:t>
      </w:r>
      <w:r>
        <w:rPr>
          <w:rFonts w:ascii="仿宋" w:hAnsi="仿宋" w:eastAsia="仿宋" w:cs="仿宋"/>
          <w:color w:val="auto"/>
          <w:spacing w:val="-17"/>
          <w:szCs w:val="32"/>
          <w:highlight w:val="none"/>
        </w:rPr>
        <w:t xml:space="preserve">  低保经办人员和村（居）民委员会成员近亲属申请低保的，需填写《安徽省低保经办人员和村（居）民委员会干部近亲属获得低保备案登记表》，乡镇人民政府（ 街道办事处）应当进行单独登记、单独归类存档备查。</w:t>
      </w:r>
    </w:p>
    <w:p>
      <w:pPr>
        <w:ind w:firstLine="616" w:firstLineChars="200"/>
        <w:rPr>
          <w:rFonts w:hint="default" w:ascii="仿宋" w:hAnsi="仿宋" w:eastAsia="仿宋" w:cs="仿宋"/>
          <w:color w:val="auto"/>
          <w:spacing w:val="-17"/>
          <w:kern w:val="2"/>
          <w:sz w:val="32"/>
          <w:szCs w:val="32"/>
          <w:highlight w:val="none"/>
          <w:lang w:val="en-US" w:eastAsia="zh-CN" w:bidi="ar-SA"/>
        </w:rPr>
      </w:pPr>
      <w:r>
        <w:rPr>
          <w:rFonts w:hint="default" w:ascii="仿宋" w:hAnsi="仿宋" w:eastAsia="仿宋" w:cs="仿宋"/>
          <w:color w:val="auto"/>
          <w:spacing w:val="-17"/>
          <w:kern w:val="2"/>
          <w:sz w:val="32"/>
          <w:szCs w:val="32"/>
          <w:highlight w:val="none"/>
          <w:lang w:val="en-US" w:eastAsia="zh-CN" w:bidi="ar-SA"/>
        </w:rPr>
        <w:t>“低保经办人员”是指低保受理、审核（包括家庭经济状况调查）、</w:t>
      </w:r>
      <w:r>
        <w:rPr>
          <w:rFonts w:hint="eastAsia" w:ascii="仿宋" w:hAnsi="仿宋" w:eastAsia="仿宋" w:cs="仿宋"/>
          <w:color w:val="auto"/>
          <w:spacing w:val="-17"/>
          <w:kern w:val="2"/>
          <w:sz w:val="32"/>
          <w:szCs w:val="32"/>
          <w:highlight w:val="none"/>
          <w:lang w:val="en-US" w:eastAsia="zh-CN" w:bidi="ar-SA"/>
        </w:rPr>
        <w:t>确认</w:t>
      </w:r>
      <w:r>
        <w:rPr>
          <w:rFonts w:hint="default" w:ascii="仿宋" w:hAnsi="仿宋" w:eastAsia="仿宋" w:cs="仿宋"/>
          <w:color w:val="auto"/>
          <w:spacing w:val="-17"/>
          <w:kern w:val="2"/>
          <w:sz w:val="32"/>
          <w:szCs w:val="32"/>
          <w:highlight w:val="none"/>
          <w:lang w:val="en-US" w:eastAsia="zh-CN" w:bidi="ar-SA"/>
        </w:rPr>
        <w:t>等事项的乡镇人民政府（街道办事处）</w:t>
      </w:r>
      <w:r>
        <w:rPr>
          <w:rFonts w:hint="eastAsia" w:ascii="仿宋" w:hAnsi="仿宋" w:eastAsia="仿宋" w:cs="仿宋"/>
          <w:color w:val="auto"/>
          <w:spacing w:val="-17"/>
          <w:kern w:val="2"/>
          <w:sz w:val="32"/>
          <w:szCs w:val="32"/>
          <w:highlight w:val="none"/>
          <w:lang w:val="en-US" w:eastAsia="zh-CN" w:bidi="ar-SA"/>
        </w:rPr>
        <w:t>、村（社区）工作人员。</w:t>
      </w:r>
    </w:p>
    <w:p>
      <w:pPr>
        <w:pStyle w:val="7"/>
        <w:widowControl w:val="0"/>
        <w:kinsoku w:val="0"/>
        <w:wordWrap/>
        <w:overflowPunct w:val="0"/>
        <w:adjustRightInd/>
        <w:snapToGrid/>
        <w:spacing w:after="0" w:line="560" w:lineRule="exact"/>
        <w:ind w:left="0" w:right="16" w:firstLine="616" w:firstLineChars="200"/>
        <w:textAlignment w:val="auto"/>
        <w:outlineLvl w:val="9"/>
        <w:rPr>
          <w:rFonts w:hint="eastAsia" w:ascii="仿宋" w:hAnsi="仿宋" w:eastAsia="仿宋" w:cs="仿宋"/>
          <w:color w:val="auto"/>
          <w:spacing w:val="-17"/>
          <w:kern w:val="2"/>
          <w:sz w:val="32"/>
          <w:szCs w:val="32"/>
          <w:highlight w:val="none"/>
          <w:lang w:val="en-US" w:eastAsia="zh-CN" w:bidi="ar-SA"/>
        </w:rPr>
      </w:pPr>
      <w:r>
        <w:rPr>
          <w:rFonts w:hint="default" w:ascii="仿宋" w:hAnsi="仿宋" w:eastAsia="仿宋" w:cs="仿宋"/>
          <w:color w:val="auto"/>
          <w:spacing w:val="-17"/>
          <w:kern w:val="2"/>
          <w:sz w:val="32"/>
          <w:szCs w:val="32"/>
          <w:highlight w:val="none"/>
          <w:lang w:val="en-US" w:eastAsia="zh-CN" w:bidi="ar-SA"/>
        </w:rPr>
        <w:t>“近亲属”包括配偶、父母、子女、兄弟姐妹、祖父母、外祖父母、孙子女、外孙子女。</w:t>
      </w:r>
    </w:p>
    <w:p>
      <w:pPr>
        <w:pStyle w:val="7"/>
        <w:widowControl w:val="0"/>
        <w:kinsoku w:val="0"/>
        <w:wordWrap/>
        <w:overflowPunct w:val="0"/>
        <w:adjustRightInd/>
        <w:snapToGrid/>
        <w:spacing w:before="0" w:after="0" w:line="560" w:lineRule="exact"/>
        <w:ind w:left="0"/>
        <w:textAlignment w:val="auto"/>
        <w:outlineLvl w:val="9"/>
        <w:rPr>
          <w:rFonts w:ascii="仿宋" w:hAnsi="仿宋" w:eastAsia="仿宋" w:cs="仿宋"/>
          <w:color w:val="auto"/>
          <w:spacing w:val="-17"/>
          <w:szCs w:val="32"/>
          <w:highlight w:val="none"/>
        </w:rPr>
      </w:pPr>
    </w:p>
    <w:p>
      <w:pPr>
        <w:pStyle w:val="7"/>
        <w:widowControl w:val="0"/>
        <w:kinsoku w:val="0"/>
        <w:wordWrap/>
        <w:overflowPunct w:val="0"/>
        <w:adjustRightInd/>
        <w:snapToGrid/>
        <w:spacing w:before="211" w:after="0" w:line="560" w:lineRule="exact"/>
        <w:ind w:left="0" w:right="110"/>
        <w:jc w:val="center"/>
        <w:textAlignment w:val="auto"/>
        <w:outlineLvl w:val="9"/>
        <w:rPr>
          <w:rFonts w:ascii="黑体" w:hAnsi="黑体" w:eastAsia="黑体" w:cs="仿宋"/>
          <w:color w:val="auto"/>
          <w:spacing w:val="-17"/>
          <w:szCs w:val="32"/>
          <w:highlight w:val="none"/>
        </w:rPr>
      </w:pPr>
      <w:r>
        <w:rPr>
          <w:rFonts w:ascii="黑体" w:hAnsi="黑体" w:eastAsia="黑体" w:cs="仿宋"/>
          <w:color w:val="auto"/>
          <w:spacing w:val="-17"/>
          <w:szCs w:val="32"/>
          <w:highlight w:val="none"/>
        </w:rPr>
        <w:t>第四章</w:t>
      </w:r>
      <w:r>
        <w:rPr>
          <w:rFonts w:ascii="黑体" w:hAnsi="黑体" w:eastAsia="黑体" w:cs="仿宋"/>
          <w:color w:val="auto"/>
          <w:spacing w:val="-17"/>
          <w:szCs w:val="32"/>
          <w:highlight w:val="none"/>
        </w:rPr>
        <w:tab/>
      </w:r>
      <w:r>
        <w:rPr>
          <w:rFonts w:ascii="黑体" w:hAnsi="黑体" w:eastAsia="黑体" w:cs="仿宋"/>
          <w:color w:val="auto"/>
          <w:spacing w:val="-17"/>
          <w:szCs w:val="32"/>
          <w:highlight w:val="none"/>
        </w:rPr>
        <w:t>家庭经济状况调查</w:t>
      </w:r>
    </w:p>
    <w:p>
      <w:pPr>
        <w:pStyle w:val="7"/>
        <w:widowControl w:val="0"/>
        <w:kinsoku w:val="0"/>
        <w:wordWrap/>
        <w:overflowPunct w:val="0"/>
        <w:adjustRightInd/>
        <w:snapToGrid/>
        <w:spacing w:before="0" w:after="0" w:line="560" w:lineRule="exact"/>
        <w:ind w:left="0" w:right="238"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第十四条</w:t>
      </w:r>
      <w:r>
        <w:rPr>
          <w:rFonts w:ascii="仿宋" w:hAnsi="仿宋" w:eastAsia="仿宋" w:cs="仿宋"/>
          <w:color w:val="auto"/>
          <w:spacing w:val="-17"/>
          <w:szCs w:val="32"/>
          <w:highlight w:val="none"/>
        </w:rPr>
        <w:t xml:space="preserve">  家庭经济状况指共同生活的家庭成员拥有的全部家庭收入</w:t>
      </w:r>
      <w:r>
        <w:rPr>
          <w:rFonts w:hint="eastAsia" w:ascii="仿宋" w:hAnsi="仿宋" w:eastAsia="仿宋" w:cs="仿宋"/>
          <w:color w:val="auto"/>
          <w:spacing w:val="-17"/>
          <w:szCs w:val="32"/>
          <w:highlight w:val="none"/>
          <w:lang w:eastAsia="zh-CN"/>
        </w:rPr>
        <w:t>、</w:t>
      </w:r>
      <w:r>
        <w:rPr>
          <w:rFonts w:ascii="仿宋" w:hAnsi="仿宋" w:eastAsia="仿宋" w:cs="仿宋"/>
          <w:color w:val="auto"/>
          <w:spacing w:val="-17"/>
          <w:szCs w:val="32"/>
          <w:highlight w:val="none"/>
        </w:rPr>
        <w:t>家庭财产</w:t>
      </w:r>
      <w:r>
        <w:rPr>
          <w:rFonts w:hint="eastAsia" w:ascii="仿宋" w:hAnsi="仿宋" w:eastAsia="仿宋"/>
          <w:color w:val="auto"/>
          <w:spacing w:val="-17"/>
          <w:sz w:val="32"/>
          <w:szCs w:val="32"/>
          <w:highlight w:val="none"/>
        </w:rPr>
        <w:t>和家庭支出情况。各地应根据以上因素综合评估家庭困难程度。</w:t>
      </w:r>
    </w:p>
    <w:p>
      <w:pPr>
        <w:pStyle w:val="7"/>
        <w:widowControl w:val="0"/>
        <w:kinsoku w:val="0"/>
        <w:wordWrap/>
        <w:overflowPunct w:val="0"/>
        <w:adjustRightInd/>
        <w:snapToGrid/>
        <w:spacing w:before="0" w:after="0" w:line="560" w:lineRule="exact"/>
        <w:ind w:left="0" w:leftChars="0" w:right="238" w:firstLine="0" w:firstLineChars="0"/>
        <w:textAlignment w:val="auto"/>
        <w:outlineLvl w:val="9"/>
        <w:rPr>
          <w:rFonts w:ascii="仿宋" w:hAnsi="仿宋" w:eastAsia="仿宋" w:cs="仿宋"/>
          <w:color w:val="auto"/>
          <w:spacing w:val="-17"/>
          <w:szCs w:val="32"/>
          <w:highlight w:val="none"/>
        </w:rPr>
      </w:pPr>
      <w:r>
        <w:rPr>
          <w:rFonts w:hint="eastAsia" w:ascii="仿宋" w:hAnsi="仿宋" w:eastAsia="仿宋" w:cs="仿宋"/>
          <w:b/>
          <w:color w:val="auto"/>
          <w:spacing w:val="-17"/>
          <w:szCs w:val="32"/>
          <w:highlight w:val="none"/>
          <w:lang w:val="en-US" w:eastAsia="zh-CN"/>
        </w:rPr>
        <w:t xml:space="preserve">    </w:t>
      </w:r>
      <w:r>
        <w:rPr>
          <w:rFonts w:ascii="仿宋" w:hAnsi="仿宋" w:eastAsia="仿宋" w:cs="仿宋"/>
          <w:b/>
          <w:color w:val="auto"/>
          <w:spacing w:val="-17"/>
          <w:szCs w:val="32"/>
          <w:highlight w:val="none"/>
        </w:rPr>
        <w:t>第十五条</w:t>
      </w:r>
      <w:r>
        <w:rPr>
          <w:rFonts w:ascii="仿宋" w:hAnsi="仿宋" w:eastAsia="仿宋" w:cs="仿宋"/>
          <w:color w:val="auto"/>
          <w:spacing w:val="-17"/>
          <w:szCs w:val="32"/>
          <w:highlight w:val="none"/>
        </w:rPr>
        <w:t xml:space="preserve">  家庭收入指共同生活的家庭成员在规定期</w:t>
      </w:r>
      <w:bookmarkStart w:id="2" w:name="8"/>
      <w:bookmarkEnd w:id="2"/>
      <w:r>
        <w:rPr>
          <w:rFonts w:ascii="仿宋" w:hAnsi="仿宋" w:eastAsia="仿宋" w:cs="仿宋"/>
          <w:color w:val="auto"/>
          <w:spacing w:val="-17"/>
          <w:szCs w:val="32"/>
          <w:highlight w:val="none"/>
        </w:rPr>
        <w:t>限内获得的全部现金及实物收入，主要包括：</w:t>
      </w:r>
    </w:p>
    <w:p>
      <w:pPr>
        <w:pStyle w:val="7"/>
        <w:widowControl w:val="0"/>
        <w:kinsoku w:val="0"/>
        <w:wordWrap/>
        <w:overflowPunct w:val="0"/>
        <w:adjustRightInd/>
        <w:snapToGrid/>
        <w:spacing w:before="0" w:after="0" w:line="560" w:lineRule="exact"/>
        <w:ind w:left="5" w:right="238" w:hanging="5"/>
        <w:textAlignment w:val="auto"/>
        <w:outlineLvl w:val="9"/>
        <w:rPr>
          <w:rFonts w:hint="eastAsia" w:ascii="仿宋" w:hAnsi="仿宋" w:eastAsia="仿宋" w:cs="仿宋"/>
          <w:color w:val="auto"/>
          <w:spacing w:val="-17"/>
          <w:szCs w:val="32"/>
          <w:highlight w:val="none"/>
          <w:lang w:eastAsia="zh-CN"/>
        </w:rPr>
      </w:pPr>
      <w:r>
        <w:rPr>
          <w:rFonts w:hint="eastAsia" w:ascii="仿宋" w:hAnsi="仿宋" w:eastAsia="仿宋" w:cs="仿宋"/>
          <w:color w:val="auto"/>
          <w:spacing w:val="-17"/>
          <w:szCs w:val="32"/>
          <w:highlight w:val="none"/>
          <w:lang w:val="en-US" w:eastAsia="zh-CN"/>
        </w:rPr>
        <w:t xml:space="preserve">    （一）</w:t>
      </w:r>
      <w:r>
        <w:rPr>
          <w:rFonts w:ascii="仿宋" w:hAnsi="仿宋" w:eastAsia="仿宋" w:cs="仿宋"/>
          <w:color w:val="auto"/>
          <w:spacing w:val="-17"/>
          <w:szCs w:val="32"/>
          <w:highlight w:val="none"/>
        </w:rPr>
        <w:t>工资性收入。工资性收入指就业人员通过各种途径得到的全部劳动报酬和各种福利并扣除必要的就业成本</w:t>
      </w:r>
      <w:r>
        <w:rPr>
          <w:rFonts w:hint="eastAsia" w:ascii="仿宋" w:hAnsi="仿宋" w:eastAsia="仿宋" w:cs="仿宋"/>
          <w:color w:val="auto"/>
          <w:spacing w:val="-17"/>
          <w:szCs w:val="32"/>
          <w:highlight w:val="none"/>
          <w:lang w:eastAsia="zh-CN"/>
        </w:rPr>
        <w:t>。</w:t>
      </w:r>
    </w:p>
    <w:p>
      <w:pPr>
        <w:pStyle w:val="7"/>
        <w:widowControl w:val="0"/>
        <w:kinsoku w:val="0"/>
        <w:wordWrap/>
        <w:overflowPunct w:val="0"/>
        <w:adjustRightInd/>
        <w:snapToGrid/>
        <w:spacing w:before="0" w:after="0" w:line="560" w:lineRule="exact"/>
        <w:ind w:left="5" w:right="238" w:hanging="5"/>
        <w:textAlignment w:val="auto"/>
        <w:outlineLvl w:val="9"/>
        <w:rPr>
          <w:rFonts w:ascii="仿宋" w:hAnsi="仿宋" w:eastAsia="仿宋" w:cs="仿宋"/>
          <w:color w:val="auto"/>
          <w:spacing w:val="-17"/>
          <w:szCs w:val="32"/>
          <w:highlight w:val="none"/>
        </w:rPr>
      </w:pPr>
      <w:r>
        <w:rPr>
          <w:rFonts w:hint="eastAsia" w:ascii="仿宋" w:hAnsi="仿宋" w:eastAsia="仿宋" w:cs="仿宋"/>
          <w:color w:val="auto"/>
          <w:spacing w:val="-17"/>
          <w:szCs w:val="32"/>
          <w:highlight w:val="none"/>
          <w:lang w:val="en-US" w:eastAsia="zh-CN"/>
        </w:rPr>
        <w:t xml:space="preserve">    （二）</w:t>
      </w:r>
      <w:r>
        <w:rPr>
          <w:rFonts w:ascii="仿宋" w:hAnsi="仿宋" w:eastAsia="仿宋" w:cs="仿宋"/>
          <w:color w:val="auto"/>
          <w:spacing w:val="-17"/>
          <w:szCs w:val="32"/>
          <w:highlight w:val="none"/>
        </w:rPr>
        <w:t>经营净收入。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 。</w:t>
      </w:r>
    </w:p>
    <w:p>
      <w:pPr>
        <w:pStyle w:val="7"/>
        <w:widowControl w:val="0"/>
        <w:kinsoku w:val="0"/>
        <w:wordWrap/>
        <w:overflowPunct w:val="0"/>
        <w:adjustRightInd/>
        <w:snapToGrid/>
        <w:spacing w:before="0" w:after="0" w:line="560" w:lineRule="exact"/>
        <w:ind w:left="5" w:right="238" w:hanging="5"/>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 xml:space="preserve">   </w:t>
      </w:r>
      <w:r>
        <w:rPr>
          <w:rFonts w:hint="eastAsia" w:ascii="仿宋" w:hAnsi="仿宋" w:eastAsia="仿宋" w:cs="仿宋"/>
          <w:color w:val="auto"/>
          <w:spacing w:val="-17"/>
          <w:szCs w:val="32"/>
          <w:highlight w:val="none"/>
          <w:lang w:eastAsia="zh-CN"/>
        </w:rPr>
        <w:t>（三）</w:t>
      </w:r>
      <w:r>
        <w:rPr>
          <w:rFonts w:ascii="仿宋" w:hAnsi="仿宋" w:eastAsia="仿宋" w:cs="仿宋"/>
          <w:color w:val="auto"/>
          <w:spacing w:val="-17"/>
          <w:szCs w:val="32"/>
          <w:highlight w:val="none"/>
        </w:rPr>
        <w:t>财产净收入。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以及转租承包土地经营权 、出租或者出让房产以及其他不动产收入等。</w:t>
      </w:r>
    </w:p>
    <w:p>
      <w:pPr>
        <w:pStyle w:val="7"/>
        <w:widowControl w:val="0"/>
        <w:kinsoku w:val="0"/>
        <w:wordWrap/>
        <w:overflowPunct w:val="0"/>
        <w:adjustRightInd/>
        <w:snapToGrid/>
        <w:spacing w:before="0" w:after="0" w:line="560" w:lineRule="exact"/>
        <w:ind w:left="5" w:right="238" w:hanging="5"/>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 xml:space="preserve">   </w:t>
      </w:r>
      <w:r>
        <w:rPr>
          <w:rFonts w:hint="eastAsia" w:ascii="仿宋" w:hAnsi="仿宋" w:eastAsia="仿宋" w:cs="仿宋"/>
          <w:color w:val="auto"/>
          <w:spacing w:val="-17"/>
          <w:szCs w:val="32"/>
          <w:highlight w:val="none"/>
          <w:lang w:val="en-US" w:eastAsia="zh-CN"/>
        </w:rPr>
        <w:t xml:space="preserve"> </w:t>
      </w:r>
      <w:r>
        <w:rPr>
          <w:rFonts w:ascii="仿宋" w:hAnsi="仿宋" w:eastAsia="仿宋" w:cs="仿宋"/>
          <w:color w:val="auto"/>
          <w:spacing w:val="-17"/>
          <w:szCs w:val="32"/>
          <w:highlight w:val="none"/>
        </w:rPr>
        <w:t>（四）转移净收入。转移净收入指转移性收入扣减转移 性支出之后的收入。其中，转移性收入指国家、机关企事业单位、社会组织对居民的各种经常性转移支付和居民之间的经常性收入转移，包括赡（抚、扶）养费、离退休金、失业保险金、遗属补助金、赔偿收入、接受捐赠（赠送）收入等，</w:t>
      </w:r>
      <w:bookmarkStart w:id="3" w:name="9"/>
      <w:bookmarkEnd w:id="3"/>
      <w:r>
        <w:rPr>
          <w:rFonts w:ascii="仿宋" w:hAnsi="仿宋" w:eastAsia="仿宋" w:cs="仿宋"/>
          <w:color w:val="auto"/>
          <w:spacing w:val="-17"/>
          <w:szCs w:val="32"/>
          <w:highlight w:val="none"/>
        </w:rPr>
        <w:t>转移性支出指居民对国家、企事业单位、社会组织、居民的经常性转移支出，包括缴纳的税款、各项社会保障支出、赡养支出以及其他经常性转移支出等。</w:t>
      </w:r>
    </w:p>
    <w:p>
      <w:pPr>
        <w:pStyle w:val="7"/>
        <w:widowControl w:val="0"/>
        <w:kinsoku w:val="0"/>
        <w:wordWrap/>
        <w:overflowPunct w:val="0"/>
        <w:adjustRightInd/>
        <w:snapToGrid/>
        <w:spacing w:before="0" w:after="0" w:line="560" w:lineRule="exact"/>
        <w:ind w:left="5" w:right="238" w:hanging="5"/>
        <w:textAlignment w:val="auto"/>
        <w:outlineLvl w:val="9"/>
        <w:rPr>
          <w:rFonts w:hint="eastAsia" w:ascii="仿宋" w:hAnsi="仿宋" w:eastAsia="仿宋" w:cs="仿宋"/>
          <w:color w:val="auto"/>
          <w:spacing w:val="-17"/>
          <w:szCs w:val="32"/>
          <w:highlight w:val="none"/>
          <w:lang w:val="en-US" w:eastAsia="zh-CN"/>
        </w:rPr>
      </w:pPr>
      <w:r>
        <w:rPr>
          <w:rFonts w:ascii="仿宋" w:hAnsi="仿宋" w:eastAsia="仿宋" w:cs="仿宋"/>
          <w:color w:val="auto"/>
          <w:spacing w:val="-17"/>
          <w:szCs w:val="32"/>
          <w:highlight w:val="none"/>
        </w:rPr>
        <w:t xml:space="preserve">    （五）</w:t>
      </w:r>
      <w:r>
        <w:rPr>
          <w:rFonts w:hint="eastAsia" w:ascii="仿宋" w:hAnsi="仿宋" w:eastAsia="仿宋" w:cs="仿宋"/>
          <w:color w:val="auto"/>
          <w:spacing w:val="-17"/>
          <w:szCs w:val="32"/>
          <w:highlight w:val="none"/>
        </w:rPr>
        <w:t>其他应当计入家庭收入的项目</w:t>
      </w:r>
      <w:r>
        <w:rPr>
          <w:rFonts w:hint="eastAsia" w:ascii="仿宋" w:hAnsi="仿宋" w:eastAsia="仿宋" w:cs="仿宋"/>
          <w:color w:val="auto"/>
          <w:spacing w:val="-17"/>
          <w:szCs w:val="32"/>
          <w:highlight w:val="none"/>
          <w:lang w:eastAsia="zh-CN"/>
        </w:rPr>
        <w:t>。</w:t>
      </w:r>
      <w:r>
        <w:rPr>
          <w:rFonts w:ascii="仿宋" w:hAnsi="仿宋" w:eastAsia="仿宋" w:cs="仿宋"/>
          <w:color w:val="auto"/>
          <w:spacing w:val="-17"/>
          <w:szCs w:val="32"/>
          <w:highlight w:val="none"/>
        </w:rPr>
        <w:t xml:space="preserve">   </w:t>
      </w:r>
      <w:r>
        <w:rPr>
          <w:rFonts w:hint="eastAsia" w:ascii="仿宋" w:hAnsi="仿宋" w:eastAsia="仿宋" w:cs="仿宋"/>
          <w:color w:val="auto"/>
          <w:spacing w:val="-17"/>
          <w:szCs w:val="32"/>
          <w:highlight w:val="none"/>
          <w:lang w:val="en-US" w:eastAsia="zh-CN"/>
        </w:rPr>
        <w:t xml:space="preserve"> </w:t>
      </w:r>
    </w:p>
    <w:p>
      <w:pPr>
        <w:pStyle w:val="7"/>
        <w:widowControl w:val="0"/>
        <w:kinsoku w:val="0"/>
        <w:wordWrap/>
        <w:overflowPunct w:val="0"/>
        <w:adjustRightInd/>
        <w:snapToGrid/>
        <w:spacing w:before="0" w:after="0" w:line="560" w:lineRule="exact"/>
        <w:ind w:right="238" w:firstLine="308" w:firstLineChars="100"/>
        <w:textAlignment w:val="auto"/>
        <w:outlineLvl w:val="9"/>
        <w:rPr>
          <w:rFonts w:ascii="仿宋" w:hAnsi="仿宋" w:eastAsia="仿宋" w:cs="仿宋"/>
          <w:color w:val="auto"/>
          <w:spacing w:val="-17"/>
          <w:szCs w:val="32"/>
          <w:highlight w:val="none"/>
        </w:rPr>
      </w:pPr>
      <w:r>
        <w:rPr>
          <w:rFonts w:hint="eastAsia" w:ascii="仿宋" w:hAnsi="仿宋" w:eastAsia="仿宋" w:cs="仿宋"/>
          <w:color w:val="auto"/>
          <w:spacing w:val="-17"/>
          <w:szCs w:val="32"/>
          <w:highlight w:val="none"/>
          <w:lang w:eastAsia="zh-CN"/>
        </w:rPr>
        <w:t>（六）</w:t>
      </w:r>
      <w:r>
        <w:rPr>
          <w:rFonts w:ascii="仿宋" w:hAnsi="仿宋" w:eastAsia="仿宋" w:cs="仿宋"/>
          <w:color w:val="auto"/>
          <w:spacing w:val="-17"/>
          <w:szCs w:val="32"/>
          <w:highlight w:val="none"/>
        </w:rPr>
        <w:t>下列</w:t>
      </w:r>
      <w:r>
        <w:rPr>
          <w:rFonts w:hint="eastAsia" w:ascii="仿宋_GB2312" w:hAnsi="仿宋_GB2312" w:eastAsia="仿宋_GB2312" w:cs="仿宋_GB2312"/>
          <w:color w:val="auto"/>
          <w:spacing w:val="-17"/>
          <w:sz w:val="32"/>
          <w:szCs w:val="32"/>
          <w:highlight w:val="none"/>
          <w:lang w:eastAsia="zh-CN"/>
        </w:rPr>
        <w:t>款物</w:t>
      </w:r>
      <w:r>
        <w:rPr>
          <w:rFonts w:ascii="仿宋" w:hAnsi="仿宋" w:eastAsia="仿宋" w:cs="仿宋"/>
          <w:color w:val="auto"/>
          <w:spacing w:val="-17"/>
          <w:szCs w:val="32"/>
          <w:highlight w:val="none"/>
        </w:rPr>
        <w:t>不计入家庭收入：</w:t>
      </w:r>
    </w:p>
    <w:p>
      <w:pPr>
        <w:pStyle w:val="7"/>
        <w:widowControl w:val="0"/>
        <w:kinsoku w:val="0"/>
        <w:wordWrap/>
        <w:overflowPunct w:val="0"/>
        <w:adjustRightInd/>
        <w:snapToGrid/>
        <w:spacing w:before="99" w:after="0" w:line="560" w:lineRule="exact"/>
        <w:ind w:left="0" w:right="16"/>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 xml:space="preserve">    1.国家规定的优待抚恤金、计划生育奖励与扶助金、奖学金、见义勇为等奖励性补助；</w:t>
      </w:r>
      <w:r>
        <w:rPr>
          <w:rFonts w:ascii="仿宋" w:hAnsi="仿宋" w:eastAsia="仿宋" w:cs="仿宋"/>
          <w:i w:val="0"/>
          <w:iCs w:val="0"/>
          <w:caps w:val="0"/>
          <w:color w:val="auto"/>
          <w:spacing w:val="-17"/>
          <w:sz w:val="32"/>
          <w:szCs w:val="32"/>
          <w:highlight w:val="none"/>
          <w:shd w:val="clear" w:color="080000" w:fill="FFFFFF"/>
        </w:rPr>
        <w:t>义务兵家庭按照规定享受的优待金、一次性奖励金；</w:t>
      </w:r>
    </w:p>
    <w:p>
      <w:pPr>
        <w:pStyle w:val="7"/>
        <w:widowControl w:val="0"/>
        <w:kinsoku w:val="0"/>
        <w:wordWrap/>
        <w:overflowPunct w:val="0"/>
        <w:adjustRightInd/>
        <w:snapToGrid/>
        <w:spacing w:before="99" w:after="0" w:line="560" w:lineRule="exact"/>
        <w:ind w:left="0" w:right="16"/>
        <w:textAlignment w:val="auto"/>
        <w:outlineLvl w:val="9"/>
        <w:rPr>
          <w:rFonts w:hint="eastAsia" w:ascii="仿宋" w:hAnsi="仿宋" w:eastAsia="仿宋" w:cs="仿宋"/>
          <w:color w:val="auto"/>
          <w:spacing w:val="-17"/>
          <w:szCs w:val="32"/>
          <w:highlight w:val="none"/>
          <w:lang w:eastAsia="zh-CN"/>
        </w:rPr>
      </w:pPr>
      <w:r>
        <w:rPr>
          <w:rFonts w:hint="eastAsia" w:ascii="仿宋" w:hAnsi="仿宋" w:eastAsia="仿宋" w:cs="仿宋"/>
          <w:color w:val="auto"/>
          <w:spacing w:val="-17"/>
          <w:szCs w:val="32"/>
          <w:highlight w:val="none"/>
          <w:lang w:val="en-US" w:eastAsia="zh-CN"/>
        </w:rPr>
        <w:t xml:space="preserve">    2.</w:t>
      </w:r>
      <w:r>
        <w:rPr>
          <w:rFonts w:ascii="仿宋" w:hAnsi="仿宋" w:eastAsia="仿宋" w:cs="仿宋"/>
          <w:color w:val="auto"/>
          <w:spacing w:val="-17"/>
          <w:szCs w:val="32"/>
          <w:highlight w:val="none"/>
        </w:rPr>
        <w:t>政府</w:t>
      </w:r>
      <w:r>
        <w:rPr>
          <w:rFonts w:hint="eastAsia" w:ascii="仿宋" w:hAnsi="仿宋" w:eastAsia="仿宋"/>
          <w:color w:val="auto"/>
          <w:spacing w:val="-17"/>
          <w:sz w:val="32"/>
          <w:szCs w:val="32"/>
          <w:highlight w:val="none"/>
        </w:rPr>
        <w:t>发放的各类社会救助款物</w:t>
      </w:r>
      <w:r>
        <w:rPr>
          <w:rFonts w:hint="eastAsia" w:ascii="仿宋" w:hAnsi="仿宋" w:eastAsia="仿宋"/>
          <w:color w:val="auto"/>
          <w:spacing w:val="-17"/>
          <w:sz w:val="32"/>
          <w:szCs w:val="32"/>
          <w:highlight w:val="none"/>
          <w:lang w:eastAsia="zh-CN"/>
        </w:rPr>
        <w:t>，</w:t>
      </w:r>
      <w:r>
        <w:rPr>
          <w:rFonts w:hint="eastAsia" w:ascii="仿宋" w:hAnsi="仿宋" w:eastAsia="仿宋" w:cs="仿宋"/>
          <w:color w:val="auto"/>
          <w:spacing w:val="-17"/>
          <w:szCs w:val="32"/>
          <w:highlight w:val="none"/>
          <w:lang w:val="en-US" w:eastAsia="zh-CN"/>
        </w:rPr>
        <w:t>人民团体、社会组织</w:t>
      </w:r>
      <w:r>
        <w:rPr>
          <w:rFonts w:ascii="仿宋" w:hAnsi="仿宋" w:eastAsia="仿宋" w:cs="仿宋"/>
          <w:color w:val="auto"/>
          <w:spacing w:val="-17"/>
          <w:szCs w:val="32"/>
          <w:highlight w:val="none"/>
        </w:rPr>
        <w:t>发放</w:t>
      </w:r>
      <w:r>
        <w:rPr>
          <w:rFonts w:hint="eastAsia" w:ascii="仿宋" w:hAnsi="仿宋" w:eastAsia="仿宋" w:cs="仿宋"/>
          <w:color w:val="auto"/>
          <w:spacing w:val="-17"/>
          <w:szCs w:val="32"/>
          <w:highlight w:val="none"/>
          <w:lang w:eastAsia="zh-CN"/>
        </w:rPr>
        <w:t>、</w:t>
      </w:r>
      <w:r>
        <w:rPr>
          <w:rFonts w:hint="eastAsia" w:ascii="仿宋" w:hAnsi="仿宋" w:eastAsia="仿宋" w:cs="仿宋"/>
          <w:color w:val="auto"/>
          <w:spacing w:val="-17"/>
          <w:szCs w:val="32"/>
          <w:highlight w:val="none"/>
          <w:lang w:val="en-US" w:eastAsia="zh-CN"/>
        </w:rPr>
        <w:t>捐助</w:t>
      </w:r>
      <w:r>
        <w:rPr>
          <w:rFonts w:ascii="仿宋" w:hAnsi="仿宋" w:eastAsia="仿宋" w:cs="仿宋"/>
          <w:color w:val="auto"/>
          <w:spacing w:val="-17"/>
          <w:szCs w:val="32"/>
          <w:highlight w:val="none"/>
        </w:rPr>
        <w:t>的各类社会救助</w:t>
      </w:r>
      <w:r>
        <w:rPr>
          <w:rFonts w:hint="eastAsia" w:ascii="仿宋" w:hAnsi="仿宋" w:eastAsia="仿宋"/>
          <w:color w:val="auto"/>
          <w:spacing w:val="-17"/>
          <w:sz w:val="32"/>
          <w:szCs w:val="32"/>
          <w:highlight w:val="none"/>
        </w:rPr>
        <w:t>款物</w:t>
      </w:r>
      <w:r>
        <w:rPr>
          <w:rFonts w:hint="eastAsia" w:ascii="仿宋" w:hAnsi="仿宋" w:eastAsia="仿宋" w:cs="仿宋"/>
          <w:color w:val="auto"/>
          <w:spacing w:val="-17"/>
          <w:szCs w:val="32"/>
          <w:highlight w:val="none"/>
          <w:lang w:eastAsia="zh-CN"/>
        </w:rPr>
        <w:t>；</w:t>
      </w:r>
    </w:p>
    <w:p>
      <w:pPr>
        <w:pStyle w:val="7"/>
        <w:widowControl w:val="0"/>
        <w:kinsoku w:val="0"/>
        <w:wordWrap/>
        <w:overflowPunct w:val="0"/>
        <w:adjustRightInd/>
        <w:snapToGrid/>
        <w:spacing w:before="26" w:after="0" w:line="560" w:lineRule="exact"/>
        <w:ind w:left="0" w:right="16" w:firstLine="616" w:firstLineChars="200"/>
        <w:textAlignment w:val="auto"/>
        <w:outlineLvl w:val="9"/>
        <w:rPr>
          <w:rFonts w:ascii="仿宋" w:hAnsi="仿宋" w:eastAsia="仿宋" w:cs="仿宋"/>
          <w:color w:val="auto"/>
          <w:spacing w:val="-17"/>
          <w:szCs w:val="32"/>
          <w:highlight w:val="none"/>
        </w:rPr>
      </w:pPr>
      <w:r>
        <w:rPr>
          <w:rFonts w:hint="eastAsia" w:ascii="仿宋" w:hAnsi="仿宋" w:eastAsia="仿宋" w:cs="仿宋"/>
          <w:color w:val="auto"/>
          <w:spacing w:val="-17"/>
          <w:szCs w:val="32"/>
          <w:highlight w:val="none"/>
          <w:lang w:val="en-US" w:eastAsia="zh-CN"/>
        </w:rPr>
        <w:t>3</w:t>
      </w:r>
      <w:r>
        <w:rPr>
          <w:rFonts w:ascii="仿宋" w:hAnsi="仿宋" w:eastAsia="仿宋" w:cs="仿宋"/>
          <w:color w:val="auto"/>
          <w:spacing w:val="-17"/>
          <w:szCs w:val="32"/>
          <w:highlight w:val="none"/>
        </w:rPr>
        <w:t>.“十四五”期间</w:t>
      </w:r>
      <w:r>
        <w:rPr>
          <w:rFonts w:hint="eastAsia" w:ascii="仿宋" w:hAnsi="仿宋" w:eastAsia="仿宋" w:cs="仿宋"/>
          <w:color w:val="auto"/>
          <w:spacing w:val="-17"/>
          <w:szCs w:val="32"/>
          <w:highlight w:val="none"/>
          <w:lang w:eastAsia="zh-CN"/>
        </w:rPr>
        <w:t>，</w:t>
      </w:r>
      <w:r>
        <w:rPr>
          <w:rFonts w:ascii="仿宋" w:hAnsi="仿宋" w:eastAsia="仿宋" w:cs="仿宋"/>
          <w:color w:val="auto"/>
          <w:spacing w:val="-17"/>
          <w:szCs w:val="32"/>
          <w:highlight w:val="none"/>
        </w:rPr>
        <w:t>中央确定的城乡居民基本养老保险基础养老金；</w:t>
      </w:r>
    </w:p>
    <w:p>
      <w:pPr>
        <w:widowControl w:val="0"/>
        <w:wordWrap/>
        <w:adjustRightInd/>
        <w:snapToGrid/>
        <w:spacing w:line="600" w:lineRule="exact"/>
        <w:ind w:firstLine="616" w:firstLineChars="200"/>
        <w:textAlignment w:val="auto"/>
        <w:rPr>
          <w:rFonts w:hint="eastAsia" w:ascii="仿宋" w:hAnsi="仿宋" w:eastAsia="仿宋" w:cs="仿宋"/>
          <w:color w:val="auto"/>
          <w:spacing w:val="-17"/>
          <w:kern w:val="2"/>
          <w:sz w:val="32"/>
          <w:szCs w:val="32"/>
          <w:highlight w:val="none"/>
          <w:lang w:val="en-US" w:eastAsia="zh-CN" w:bidi="ar-SA"/>
        </w:rPr>
      </w:pPr>
      <w:r>
        <w:rPr>
          <w:rFonts w:hint="eastAsia" w:ascii="仿宋" w:hAnsi="仿宋" w:eastAsia="仿宋" w:cs="仿宋"/>
          <w:color w:val="auto"/>
          <w:spacing w:val="-17"/>
          <w:kern w:val="2"/>
          <w:sz w:val="32"/>
          <w:szCs w:val="32"/>
          <w:highlight w:val="none"/>
          <w:lang w:val="en-US" w:eastAsia="zh-CN" w:bidi="ar-SA"/>
        </w:rPr>
        <w:t>4.在促进残疾人就业三年行动期间（2022-2024年），</w:t>
      </w:r>
      <w:r>
        <w:rPr>
          <w:rFonts w:hint="default" w:ascii="仿宋" w:hAnsi="仿宋" w:eastAsia="仿宋" w:cs="仿宋"/>
          <w:color w:val="auto"/>
          <w:spacing w:val="-17"/>
          <w:kern w:val="2"/>
          <w:sz w:val="32"/>
          <w:szCs w:val="32"/>
          <w:highlight w:val="none"/>
          <w:lang w:val="en-US" w:eastAsia="zh-CN" w:bidi="ar-SA"/>
        </w:rPr>
        <w:t>经县（市、区）残联认定的辅助性就业人员中的精神、智力和重度肢体残疾人就业取得的收入不超过</w:t>
      </w:r>
      <w:r>
        <w:rPr>
          <w:rFonts w:hint="eastAsia" w:ascii="仿宋" w:hAnsi="仿宋" w:eastAsia="仿宋" w:cs="仿宋"/>
          <w:color w:val="auto"/>
          <w:spacing w:val="-17"/>
          <w:kern w:val="2"/>
          <w:sz w:val="32"/>
          <w:szCs w:val="32"/>
          <w:highlight w:val="none"/>
          <w:lang w:val="en-US" w:eastAsia="zh-CN" w:bidi="ar-SA"/>
        </w:rPr>
        <w:t>当地</w:t>
      </w:r>
      <w:r>
        <w:rPr>
          <w:rFonts w:hint="default" w:ascii="仿宋" w:hAnsi="仿宋" w:eastAsia="仿宋" w:cs="仿宋"/>
          <w:color w:val="auto"/>
          <w:spacing w:val="-17"/>
          <w:kern w:val="2"/>
          <w:sz w:val="32"/>
          <w:szCs w:val="32"/>
          <w:highlight w:val="none"/>
          <w:lang w:val="en-US" w:eastAsia="zh-CN" w:bidi="ar-SA"/>
        </w:rPr>
        <w:t>最低工资标准的部分</w:t>
      </w:r>
      <w:r>
        <w:rPr>
          <w:rFonts w:hint="eastAsia" w:ascii="仿宋" w:hAnsi="仿宋" w:eastAsia="仿宋" w:cs="仿宋"/>
          <w:color w:val="auto"/>
          <w:spacing w:val="-17"/>
          <w:kern w:val="2"/>
          <w:sz w:val="32"/>
          <w:szCs w:val="32"/>
          <w:highlight w:val="none"/>
          <w:lang w:val="en-US" w:eastAsia="zh-CN" w:bidi="ar-SA"/>
        </w:rPr>
        <w:t>；</w:t>
      </w:r>
    </w:p>
    <w:p>
      <w:pPr>
        <w:pStyle w:val="7"/>
        <w:widowControl w:val="0"/>
        <w:kinsoku w:val="0"/>
        <w:wordWrap/>
        <w:overflowPunct w:val="0"/>
        <w:adjustRightInd/>
        <w:snapToGrid/>
        <w:spacing w:before="26" w:after="0" w:line="560" w:lineRule="exact"/>
        <w:ind w:left="0" w:right="16" w:firstLine="616" w:firstLineChars="200"/>
        <w:textAlignment w:val="auto"/>
        <w:outlineLvl w:val="9"/>
        <w:rPr>
          <w:rFonts w:ascii="仿宋" w:hAnsi="仿宋" w:eastAsia="仿宋" w:cs="仿宋"/>
          <w:color w:val="auto"/>
          <w:spacing w:val="-17"/>
          <w:szCs w:val="32"/>
          <w:highlight w:val="none"/>
        </w:rPr>
      </w:pPr>
      <w:r>
        <w:rPr>
          <w:rFonts w:hint="eastAsia" w:ascii="仿宋" w:hAnsi="仿宋" w:eastAsia="仿宋" w:cs="仿宋"/>
          <w:color w:val="auto"/>
          <w:spacing w:val="-17"/>
          <w:szCs w:val="32"/>
          <w:highlight w:val="none"/>
          <w:lang w:val="en-US" w:eastAsia="zh-CN"/>
        </w:rPr>
        <w:t>5</w:t>
      </w:r>
      <w:r>
        <w:rPr>
          <w:rFonts w:ascii="仿宋" w:hAnsi="仿宋" w:eastAsia="仿宋" w:cs="仿宋"/>
          <w:color w:val="auto"/>
          <w:spacing w:val="-17"/>
          <w:szCs w:val="32"/>
          <w:highlight w:val="none"/>
        </w:rPr>
        <w:t>.县级人民政府规定的其他收入。</w:t>
      </w:r>
    </w:p>
    <w:p>
      <w:pPr>
        <w:pStyle w:val="7"/>
        <w:widowControl w:val="0"/>
        <w:kinsoku w:val="0"/>
        <w:wordWrap/>
        <w:overflowPunct w:val="0"/>
        <w:adjustRightInd/>
        <w:snapToGrid/>
        <w:spacing w:before="26" w:after="0" w:line="560" w:lineRule="exact"/>
        <w:ind w:left="0" w:right="16"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b/>
          <w:bCs/>
          <w:color w:val="auto"/>
          <w:spacing w:val="-17"/>
          <w:szCs w:val="32"/>
          <w:highlight w:val="none"/>
        </w:rPr>
        <w:t>第十六条</w:t>
      </w:r>
      <w:r>
        <w:rPr>
          <w:rFonts w:ascii="仿宋" w:hAnsi="仿宋" w:eastAsia="仿宋" w:cs="仿宋"/>
          <w:color w:val="auto"/>
          <w:spacing w:val="-17"/>
          <w:szCs w:val="32"/>
          <w:highlight w:val="none"/>
        </w:rPr>
        <w:t xml:space="preserve">  家庭收入核算办法：</w:t>
      </w:r>
    </w:p>
    <w:p>
      <w:pPr>
        <w:pStyle w:val="7"/>
        <w:widowControl w:val="0"/>
        <w:kinsoku w:val="0"/>
        <w:wordWrap/>
        <w:overflowPunct w:val="0"/>
        <w:adjustRightInd/>
        <w:snapToGrid/>
        <w:spacing w:before="26" w:after="0" w:line="560" w:lineRule="exact"/>
        <w:ind w:left="5" w:right="16" w:hanging="5"/>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 xml:space="preserve">   </w:t>
      </w:r>
      <w:r>
        <w:rPr>
          <w:rFonts w:hint="eastAsia" w:ascii="仿宋" w:hAnsi="仿宋" w:eastAsia="仿宋" w:cs="仿宋"/>
          <w:color w:val="auto"/>
          <w:spacing w:val="-17"/>
          <w:szCs w:val="32"/>
          <w:highlight w:val="none"/>
          <w:lang w:val="en-US" w:eastAsia="zh-CN"/>
        </w:rPr>
        <w:t xml:space="preserve"> </w:t>
      </w:r>
      <w:r>
        <w:rPr>
          <w:rFonts w:ascii="仿宋" w:hAnsi="仿宋" w:eastAsia="仿宋" w:cs="仿宋"/>
          <w:color w:val="auto"/>
          <w:spacing w:val="-17"/>
          <w:szCs w:val="32"/>
          <w:highlight w:val="none"/>
        </w:rPr>
        <w:t>（一）家庭收入不稳定的，家庭月收入按其提出低保申请前12个月收入的平均值计算；</w:t>
      </w:r>
    </w:p>
    <w:p>
      <w:pPr>
        <w:pStyle w:val="7"/>
        <w:widowControl w:val="0"/>
        <w:kinsoku w:val="0"/>
        <w:wordWrap/>
        <w:overflowPunct w:val="0"/>
        <w:adjustRightInd/>
        <w:snapToGrid/>
        <w:spacing w:before="89" w:after="0" w:line="560" w:lineRule="exact"/>
        <w:ind w:left="0" w:right="182"/>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 xml:space="preserve">    （二）与用人单位形成劳动关系的，按用人单位证明和本人工资卡的银行流水计算；</w:t>
      </w:r>
    </w:p>
    <w:p>
      <w:pPr>
        <w:pStyle w:val="7"/>
        <w:widowControl w:val="0"/>
        <w:kinsoku w:val="0"/>
        <w:wordWrap/>
        <w:overflowPunct w:val="0"/>
        <w:adjustRightInd/>
        <w:snapToGrid/>
        <w:spacing w:before="0" w:after="0" w:line="560" w:lineRule="exact"/>
        <w:ind w:left="0" w:right="141"/>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 xml:space="preserve">    </w:t>
      </w:r>
      <w:r>
        <w:rPr>
          <w:rFonts w:hint="eastAsia" w:ascii="仿宋" w:hAnsi="仿宋" w:eastAsia="仿宋" w:cs="仿宋"/>
          <w:color w:val="auto"/>
          <w:spacing w:val="-17"/>
          <w:szCs w:val="32"/>
          <w:highlight w:val="none"/>
          <w:lang w:eastAsia="zh-CN"/>
        </w:rPr>
        <w:t>（三）</w:t>
      </w:r>
      <w:r>
        <w:rPr>
          <w:rFonts w:ascii="仿宋" w:hAnsi="仿宋" w:eastAsia="仿宋" w:cs="仿宋"/>
          <w:color w:val="auto"/>
          <w:spacing w:val="-17"/>
          <w:szCs w:val="32"/>
          <w:highlight w:val="none"/>
        </w:rPr>
        <w:t>离退休金和失业保险金按照当地实际发放标准计算；</w:t>
      </w:r>
    </w:p>
    <w:p>
      <w:pPr>
        <w:widowControl w:val="0"/>
        <w:wordWrap/>
        <w:adjustRightInd/>
        <w:snapToGrid/>
        <w:spacing w:line="600" w:lineRule="exact"/>
        <w:ind w:firstLine="396" w:firstLineChars="200"/>
        <w:textAlignment w:val="auto"/>
        <w:rPr>
          <w:rFonts w:hint="eastAsia" w:ascii="仿宋" w:hAnsi="仿宋" w:eastAsia="仿宋" w:cs="仿宋"/>
          <w:color w:val="auto"/>
          <w:spacing w:val="-17"/>
          <w:kern w:val="2"/>
          <w:sz w:val="32"/>
          <w:szCs w:val="32"/>
          <w:highlight w:val="none"/>
          <w:lang w:val="en-US" w:eastAsia="zh-CN" w:bidi="ar-SA"/>
        </w:rPr>
      </w:pPr>
      <w:r>
        <w:rPr>
          <w:rFonts w:ascii="仿宋" w:hAnsi="仿宋" w:eastAsia="仿宋" w:cs="仿宋"/>
          <w:color w:val="auto"/>
          <w:spacing w:val="-17"/>
          <w:szCs w:val="32"/>
          <w:highlight w:val="none"/>
        </w:rPr>
        <w:t xml:space="preserve">  </w:t>
      </w:r>
      <w:r>
        <w:rPr>
          <w:rFonts w:hint="eastAsia" w:ascii="仿宋" w:hAnsi="仿宋" w:eastAsia="仿宋" w:cs="仿宋"/>
          <w:color w:val="auto"/>
          <w:spacing w:val="-17"/>
          <w:kern w:val="2"/>
          <w:sz w:val="32"/>
          <w:szCs w:val="32"/>
          <w:highlight w:val="none"/>
          <w:lang w:val="en-US" w:eastAsia="zh-CN" w:bidi="ar-SA"/>
        </w:rPr>
        <w:t>（四）对于无法推算实际工资收入的灵活就业人员，原则上按就业所在地最低月工资标准计算。</w:t>
      </w:r>
    </w:p>
    <w:p>
      <w:pPr>
        <w:pStyle w:val="7"/>
        <w:widowControl w:val="0"/>
        <w:kinsoku w:val="0"/>
        <w:wordWrap/>
        <w:overflowPunct w:val="0"/>
        <w:adjustRightInd/>
        <w:snapToGrid/>
        <w:spacing w:before="0" w:after="0" w:line="560" w:lineRule="exact"/>
        <w:ind w:left="0" w:right="11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 xml:space="preserve"> </w:t>
      </w:r>
      <w:r>
        <w:rPr>
          <w:rFonts w:hint="eastAsia" w:ascii="仿宋" w:hAnsi="仿宋" w:eastAsia="仿宋" w:cs="仿宋"/>
          <w:color w:val="auto"/>
          <w:spacing w:val="-17"/>
          <w:szCs w:val="32"/>
          <w:highlight w:val="none"/>
          <w:lang w:val="en-US" w:eastAsia="zh-CN"/>
        </w:rPr>
        <w:t xml:space="preserve">   </w:t>
      </w:r>
      <w:r>
        <w:rPr>
          <w:rFonts w:hint="eastAsia" w:ascii="仿宋" w:hAnsi="仿宋" w:eastAsia="仿宋" w:cs="仿宋"/>
          <w:color w:val="auto"/>
          <w:spacing w:val="-17"/>
          <w:szCs w:val="32"/>
          <w:highlight w:val="none"/>
          <w:lang w:eastAsia="zh-CN"/>
        </w:rPr>
        <w:t>（五）</w:t>
      </w:r>
      <w:r>
        <w:rPr>
          <w:rFonts w:ascii="仿宋" w:hAnsi="仿宋" w:eastAsia="仿宋" w:cs="仿宋"/>
          <w:color w:val="auto"/>
          <w:spacing w:val="-17"/>
          <w:szCs w:val="32"/>
          <w:highlight w:val="none"/>
        </w:rPr>
        <w:t>种植业收入以本地区同等作物的市场价格与实际产量计算</w:t>
      </w:r>
      <w:r>
        <w:rPr>
          <w:rFonts w:hint="eastAsia" w:ascii="仿宋" w:hAnsi="仿宋" w:eastAsia="仿宋" w:cs="仿宋"/>
          <w:color w:val="auto"/>
          <w:spacing w:val="-17"/>
          <w:szCs w:val="32"/>
          <w:highlight w:val="none"/>
          <w:lang w:eastAsia="zh-CN"/>
        </w:rPr>
        <w:t>；</w:t>
      </w:r>
      <w:r>
        <w:rPr>
          <w:rFonts w:ascii="仿宋" w:hAnsi="仿宋" w:eastAsia="仿宋" w:cs="仿宋"/>
          <w:color w:val="auto"/>
          <w:spacing w:val="-17"/>
          <w:szCs w:val="32"/>
          <w:highlight w:val="none"/>
        </w:rPr>
        <w:t>不能确定实际产量的，以当地去年同等作物平均产量计算。养殖业、捕捞业等收入以本地区同等养殖（捕捞 ）品种市场价格与实际出栏数计算；不能确定实际出栏数的，以当地同行业去年平均产量计算。其他情形按当地评估标准和核算方法计算。</w:t>
      </w:r>
    </w:p>
    <w:p>
      <w:pPr>
        <w:pStyle w:val="7"/>
        <w:widowControl w:val="0"/>
        <w:kinsoku w:val="0"/>
        <w:wordWrap/>
        <w:overflowPunct w:val="0"/>
        <w:adjustRightInd/>
        <w:snapToGrid/>
        <w:spacing w:before="0" w:after="0" w:line="560" w:lineRule="exact"/>
        <w:ind w:left="0" w:right="110" w:firstLine="616" w:firstLineChars="200"/>
        <w:textAlignment w:val="auto"/>
        <w:outlineLvl w:val="9"/>
        <w:rPr>
          <w:rFonts w:ascii="仿宋" w:hAnsi="仿宋" w:eastAsia="仿宋" w:cs="仿宋"/>
          <w:color w:val="auto"/>
          <w:spacing w:val="-17"/>
          <w:szCs w:val="32"/>
          <w:highlight w:val="none"/>
        </w:rPr>
      </w:pPr>
      <w:r>
        <w:rPr>
          <w:rFonts w:hint="eastAsia" w:ascii="仿宋" w:hAnsi="仿宋" w:eastAsia="仿宋" w:cs="仿宋"/>
          <w:color w:val="auto"/>
          <w:spacing w:val="-17"/>
          <w:szCs w:val="32"/>
          <w:highlight w:val="none"/>
          <w:lang w:eastAsia="zh-CN"/>
        </w:rPr>
        <w:t>（六）</w:t>
      </w:r>
      <w:r>
        <w:rPr>
          <w:rFonts w:ascii="仿宋" w:hAnsi="仿宋" w:eastAsia="仿宋" w:cs="仿宋"/>
          <w:color w:val="auto"/>
          <w:spacing w:val="-17"/>
          <w:szCs w:val="32"/>
          <w:highlight w:val="none"/>
        </w:rPr>
        <w:t>财产租赁、转租等收入按照双方签订的相关合法有效合同计算；个人不能提供相关合同、协议的或者租赁、 转让协议（合同）价格明显偏低的，按照当地同类资产租赁 、转租的平均价格计算。储蓄存款利息、有价证券红利、投资股息红利、理财收益等可按照金融机构提供的信息计算，集体财产收入分红按集体出具的分配记录计算。</w:t>
      </w:r>
    </w:p>
    <w:p>
      <w:pPr>
        <w:widowControl w:val="0"/>
        <w:wordWrap/>
        <w:adjustRightInd/>
        <w:snapToGrid/>
        <w:spacing w:line="600" w:lineRule="exact"/>
        <w:ind w:firstLine="616" w:firstLineChars="200"/>
        <w:textAlignment w:val="auto"/>
        <w:rPr>
          <w:rFonts w:hint="default" w:ascii="仿宋" w:hAnsi="仿宋" w:eastAsia="仿宋" w:cs="仿宋"/>
          <w:color w:val="auto"/>
          <w:spacing w:val="-17"/>
          <w:kern w:val="2"/>
          <w:sz w:val="32"/>
          <w:szCs w:val="32"/>
          <w:highlight w:val="none"/>
          <w:lang w:val="en-US" w:eastAsia="zh-CN" w:bidi="ar-SA"/>
        </w:rPr>
      </w:pPr>
      <w:r>
        <w:rPr>
          <w:rFonts w:hint="eastAsia" w:ascii="仿宋" w:hAnsi="仿宋" w:eastAsia="仿宋" w:cs="仿宋"/>
          <w:color w:val="auto"/>
          <w:spacing w:val="-17"/>
          <w:kern w:val="2"/>
          <w:sz w:val="32"/>
          <w:szCs w:val="32"/>
          <w:highlight w:val="none"/>
          <w:lang w:val="en-US" w:eastAsia="zh-CN" w:bidi="ar-SA"/>
        </w:rPr>
        <w:t>（七）</w:t>
      </w:r>
      <w:r>
        <w:rPr>
          <w:rFonts w:hint="default" w:ascii="仿宋" w:hAnsi="仿宋" w:eastAsia="仿宋" w:cs="仿宋"/>
          <w:color w:val="auto"/>
          <w:spacing w:val="-17"/>
          <w:kern w:val="2"/>
          <w:sz w:val="32"/>
          <w:szCs w:val="32"/>
          <w:highlight w:val="none"/>
          <w:lang w:val="en-US" w:eastAsia="zh-CN" w:bidi="ar-SA"/>
        </w:rPr>
        <w:t>未与被赡养（抚养、扶养）人共同生活的</w:t>
      </w:r>
      <w:r>
        <w:rPr>
          <w:rFonts w:hint="eastAsia" w:ascii="仿宋" w:hAnsi="仿宋" w:eastAsia="仿宋" w:cs="仿宋"/>
          <w:color w:val="auto"/>
          <w:spacing w:val="-17"/>
          <w:kern w:val="2"/>
          <w:sz w:val="32"/>
          <w:szCs w:val="32"/>
          <w:highlight w:val="none"/>
          <w:lang w:val="en-US" w:eastAsia="zh-CN" w:bidi="ar-SA"/>
        </w:rPr>
        <w:t>法定供养义务人</w:t>
      </w:r>
      <w:r>
        <w:rPr>
          <w:rFonts w:hint="default" w:ascii="仿宋" w:hAnsi="仿宋" w:eastAsia="仿宋" w:cs="仿宋"/>
          <w:color w:val="auto"/>
          <w:spacing w:val="-17"/>
          <w:kern w:val="2"/>
          <w:sz w:val="32"/>
          <w:szCs w:val="32"/>
          <w:highlight w:val="none"/>
          <w:lang w:val="en-US" w:eastAsia="zh-CN" w:bidi="ar-SA"/>
        </w:rPr>
        <w:t>，应当给付的赡养（抚养、扶养）费计入申请人的家庭收入。</w:t>
      </w:r>
    </w:p>
    <w:p>
      <w:pPr>
        <w:pStyle w:val="7"/>
        <w:widowControl w:val="0"/>
        <w:kinsoku w:val="0"/>
        <w:wordWrap/>
        <w:overflowPunct w:val="0"/>
        <w:adjustRightInd/>
        <w:snapToGrid/>
        <w:spacing w:before="0" w:after="0" w:line="560" w:lineRule="exact"/>
        <w:ind w:left="0" w:right="110" w:firstLine="616" w:firstLineChars="200"/>
        <w:textAlignment w:val="auto"/>
        <w:outlineLvl w:val="9"/>
        <w:rPr>
          <w:rFonts w:ascii="仿宋" w:hAnsi="仿宋" w:eastAsia="仿宋" w:cs="仿宋"/>
          <w:color w:val="auto"/>
          <w:spacing w:val="-17"/>
          <w:szCs w:val="32"/>
          <w:highlight w:val="none"/>
        </w:rPr>
      </w:pPr>
      <w:r>
        <w:rPr>
          <w:rFonts w:hint="default" w:ascii="仿宋" w:hAnsi="仿宋" w:eastAsia="仿宋" w:cs="仿宋"/>
          <w:color w:val="auto"/>
          <w:spacing w:val="-17"/>
          <w:kern w:val="2"/>
          <w:sz w:val="32"/>
          <w:szCs w:val="32"/>
          <w:highlight w:val="none"/>
          <w:lang w:val="en-US" w:eastAsia="zh-CN" w:bidi="ar-SA"/>
        </w:rPr>
        <w:t>应当给付的赡（抚、扶）养费，按以下方法计算：</w:t>
      </w:r>
    </w:p>
    <w:p>
      <w:pPr>
        <w:pStyle w:val="7"/>
        <w:widowControl w:val="0"/>
        <w:kinsoku w:val="0"/>
        <w:wordWrap/>
        <w:overflowPunct w:val="0"/>
        <w:adjustRightInd/>
        <w:snapToGrid/>
        <w:spacing w:before="0" w:after="0" w:line="560" w:lineRule="exact"/>
        <w:ind w:left="0" w:right="110"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1.按照具有法律效力的调解书、判决书</w:t>
      </w:r>
      <w:r>
        <w:rPr>
          <w:rFonts w:hint="eastAsia" w:ascii="仿宋" w:hAnsi="仿宋" w:eastAsia="仿宋" w:cs="仿宋"/>
          <w:color w:val="auto"/>
          <w:spacing w:val="-17"/>
          <w:szCs w:val="32"/>
          <w:highlight w:val="none"/>
          <w:lang w:eastAsia="zh-CN"/>
        </w:rPr>
        <w:t>、离婚协议书</w:t>
      </w:r>
      <w:r>
        <w:rPr>
          <w:rFonts w:ascii="仿宋" w:hAnsi="仿宋" w:eastAsia="仿宋" w:cs="仿宋"/>
          <w:color w:val="auto"/>
          <w:spacing w:val="-17"/>
          <w:szCs w:val="32"/>
          <w:highlight w:val="none"/>
        </w:rPr>
        <w:t>等法律文书所规定的数额计算</w:t>
      </w:r>
      <w:r>
        <w:rPr>
          <w:rFonts w:hint="eastAsia" w:ascii="仿宋" w:hAnsi="仿宋" w:eastAsia="仿宋" w:cs="仿宋"/>
          <w:color w:val="auto"/>
          <w:spacing w:val="-17"/>
          <w:szCs w:val="32"/>
          <w:highlight w:val="none"/>
          <w:lang w:eastAsia="zh-CN"/>
        </w:rPr>
        <w:t>。</w:t>
      </w:r>
      <w:r>
        <w:rPr>
          <w:rFonts w:hint="eastAsia" w:ascii="仿宋" w:hAnsi="仿宋" w:eastAsia="仿宋" w:cs="仿宋"/>
          <w:color w:val="auto"/>
          <w:spacing w:val="-17"/>
          <w:kern w:val="2"/>
          <w:sz w:val="32"/>
          <w:szCs w:val="32"/>
          <w:highlight w:val="none"/>
          <w:lang w:val="en-US" w:eastAsia="zh-CN" w:bidi="ar-SA"/>
        </w:rPr>
        <w:t>明显低于</w:t>
      </w:r>
      <w:r>
        <w:rPr>
          <w:rFonts w:hint="default" w:ascii="仿宋" w:hAnsi="仿宋" w:eastAsia="仿宋" w:cs="仿宋"/>
          <w:color w:val="auto"/>
          <w:spacing w:val="-17"/>
          <w:szCs w:val="32"/>
          <w:highlight w:val="none"/>
          <w:lang w:eastAsia="zh-CN"/>
        </w:rPr>
        <w:t>法定</w:t>
      </w:r>
      <w:r>
        <w:rPr>
          <w:rFonts w:hint="eastAsia" w:ascii="仿宋" w:hAnsi="仿宋" w:eastAsia="仿宋" w:cs="仿宋"/>
          <w:color w:val="auto"/>
          <w:spacing w:val="-17"/>
          <w:szCs w:val="32"/>
          <w:highlight w:val="none"/>
          <w:lang w:eastAsia="zh-CN"/>
        </w:rPr>
        <w:t>供养</w:t>
      </w:r>
      <w:r>
        <w:rPr>
          <w:rFonts w:hint="default" w:ascii="仿宋" w:hAnsi="仿宋" w:eastAsia="仿宋" w:cs="仿宋"/>
          <w:color w:val="auto"/>
          <w:spacing w:val="-17"/>
          <w:szCs w:val="32"/>
          <w:highlight w:val="none"/>
        </w:rPr>
        <w:t>义务人</w:t>
      </w:r>
      <w:r>
        <w:rPr>
          <w:rFonts w:hint="eastAsia" w:ascii="仿宋" w:hAnsi="仿宋" w:eastAsia="仿宋" w:cs="仿宋"/>
          <w:color w:val="auto"/>
          <w:spacing w:val="-17"/>
          <w:szCs w:val="32"/>
          <w:highlight w:val="none"/>
          <w:lang w:val="en-US" w:eastAsia="zh-CN"/>
        </w:rPr>
        <w:t>收入和能力的，赡（抚、扶）养费用按照本款第3点重新计算</w:t>
      </w:r>
      <w:r>
        <w:rPr>
          <w:rFonts w:ascii="仿宋" w:hAnsi="仿宋" w:eastAsia="仿宋" w:cs="仿宋"/>
          <w:color w:val="auto"/>
          <w:spacing w:val="-17"/>
          <w:szCs w:val="32"/>
          <w:highlight w:val="none"/>
        </w:rPr>
        <w:t>；</w:t>
      </w:r>
    </w:p>
    <w:p>
      <w:pPr>
        <w:pStyle w:val="7"/>
        <w:widowControl w:val="0"/>
        <w:kinsoku w:val="0"/>
        <w:wordWrap/>
        <w:overflowPunct w:val="0"/>
        <w:adjustRightInd/>
        <w:snapToGrid/>
        <w:spacing w:before="0" w:after="0" w:line="560" w:lineRule="exact"/>
        <w:ind w:left="0" w:right="110"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2.</w:t>
      </w:r>
      <w:r>
        <w:rPr>
          <w:rFonts w:hint="default" w:ascii="仿宋" w:hAnsi="仿宋" w:eastAsia="仿宋" w:cs="仿宋"/>
          <w:color w:val="auto"/>
          <w:spacing w:val="-17"/>
          <w:szCs w:val="32"/>
          <w:highlight w:val="none"/>
          <w:lang w:eastAsia="zh-CN"/>
        </w:rPr>
        <w:t>法定</w:t>
      </w:r>
      <w:r>
        <w:rPr>
          <w:rFonts w:hint="eastAsia" w:ascii="仿宋" w:hAnsi="仿宋" w:eastAsia="仿宋" w:cs="仿宋"/>
          <w:color w:val="auto"/>
          <w:spacing w:val="-17"/>
          <w:szCs w:val="32"/>
          <w:highlight w:val="none"/>
          <w:lang w:eastAsia="zh-CN"/>
        </w:rPr>
        <w:t>供养</w:t>
      </w:r>
      <w:r>
        <w:rPr>
          <w:rFonts w:hint="default" w:ascii="仿宋" w:hAnsi="仿宋" w:eastAsia="仿宋" w:cs="仿宋"/>
          <w:color w:val="auto"/>
          <w:spacing w:val="-17"/>
          <w:szCs w:val="32"/>
          <w:highlight w:val="none"/>
        </w:rPr>
        <w:t>义务人</w:t>
      </w:r>
      <w:r>
        <w:rPr>
          <w:rFonts w:ascii="仿宋" w:hAnsi="仿宋" w:eastAsia="仿宋" w:cs="仿宋"/>
          <w:color w:val="auto"/>
          <w:spacing w:val="-17"/>
          <w:szCs w:val="32"/>
          <w:highlight w:val="none"/>
        </w:rPr>
        <w:t>家庭月人均收入低于当地月低保标准</w:t>
      </w:r>
      <w:r>
        <w:rPr>
          <w:rFonts w:hint="eastAsia" w:ascii="仿宋" w:hAnsi="仿宋" w:eastAsia="仿宋" w:cs="仿宋"/>
          <w:color w:val="auto"/>
          <w:spacing w:val="-17"/>
          <w:szCs w:val="32"/>
          <w:highlight w:val="none"/>
          <w:lang w:val="en-US" w:eastAsia="zh-CN"/>
        </w:rPr>
        <w:t>2</w:t>
      </w:r>
      <w:r>
        <w:rPr>
          <w:rFonts w:ascii="仿宋" w:hAnsi="仿宋" w:eastAsia="仿宋" w:cs="仿宋"/>
          <w:color w:val="auto"/>
          <w:spacing w:val="-17"/>
          <w:szCs w:val="32"/>
          <w:highlight w:val="none"/>
        </w:rPr>
        <w:t>倍的，视为无能力承担供养义务，不计算赡（抚、扶）养费；</w:t>
      </w:r>
    </w:p>
    <w:p>
      <w:pPr>
        <w:pStyle w:val="7"/>
        <w:widowControl w:val="0"/>
        <w:kinsoku w:val="0"/>
        <w:wordWrap/>
        <w:overflowPunct w:val="0"/>
        <w:adjustRightInd/>
        <w:snapToGrid/>
        <w:spacing w:before="42" w:after="0" w:line="560" w:lineRule="exact"/>
        <w:ind w:left="0" w:right="111"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3.</w:t>
      </w:r>
      <w:r>
        <w:rPr>
          <w:rFonts w:hint="default" w:ascii="仿宋" w:hAnsi="仿宋" w:eastAsia="仿宋" w:cs="仿宋"/>
          <w:color w:val="auto"/>
          <w:spacing w:val="-17"/>
          <w:szCs w:val="32"/>
          <w:highlight w:val="none"/>
          <w:lang w:eastAsia="zh-CN"/>
        </w:rPr>
        <w:t>法定</w:t>
      </w:r>
      <w:r>
        <w:rPr>
          <w:rFonts w:hint="eastAsia" w:ascii="仿宋" w:hAnsi="仿宋" w:eastAsia="仿宋" w:cs="仿宋"/>
          <w:color w:val="auto"/>
          <w:spacing w:val="-17"/>
          <w:szCs w:val="32"/>
          <w:highlight w:val="none"/>
          <w:lang w:eastAsia="zh-CN"/>
        </w:rPr>
        <w:t>供养</w:t>
      </w:r>
      <w:r>
        <w:rPr>
          <w:rFonts w:hint="default" w:ascii="仿宋" w:hAnsi="仿宋" w:eastAsia="仿宋" w:cs="仿宋"/>
          <w:color w:val="auto"/>
          <w:spacing w:val="-17"/>
          <w:szCs w:val="32"/>
          <w:highlight w:val="none"/>
        </w:rPr>
        <w:t>义务人</w:t>
      </w:r>
      <w:r>
        <w:rPr>
          <w:rFonts w:ascii="仿宋" w:hAnsi="仿宋" w:eastAsia="仿宋" w:cs="仿宋"/>
          <w:color w:val="auto"/>
          <w:spacing w:val="-17"/>
          <w:szCs w:val="32"/>
          <w:highlight w:val="none"/>
        </w:rPr>
        <w:t>家庭人均月收入高于当地月低保标准</w:t>
      </w:r>
      <w:r>
        <w:rPr>
          <w:rFonts w:hint="eastAsia" w:ascii="仿宋" w:hAnsi="仿宋" w:eastAsia="仿宋" w:cs="仿宋"/>
          <w:color w:val="auto"/>
          <w:spacing w:val="-17"/>
          <w:szCs w:val="32"/>
          <w:highlight w:val="none"/>
          <w:lang w:val="en-US" w:eastAsia="zh-CN"/>
        </w:rPr>
        <w:t>2</w:t>
      </w:r>
      <w:r>
        <w:rPr>
          <w:rFonts w:ascii="仿宋" w:hAnsi="仿宋" w:eastAsia="仿宋" w:cs="仿宋"/>
          <w:color w:val="auto"/>
          <w:spacing w:val="-17"/>
          <w:szCs w:val="32"/>
          <w:highlight w:val="none"/>
        </w:rPr>
        <w:t>倍的，</w:t>
      </w:r>
      <w:r>
        <w:rPr>
          <w:rFonts w:hint="default" w:ascii="仿宋" w:hAnsi="仿宋" w:eastAsia="仿宋" w:cs="仿宋"/>
          <w:color w:val="auto"/>
          <w:spacing w:val="-17"/>
          <w:szCs w:val="32"/>
          <w:highlight w:val="none"/>
        </w:rPr>
        <w:t>将其高出部分的50%，平均到应当赡养（抚养、扶养）的每个对象，计算</w:t>
      </w:r>
      <w:r>
        <w:rPr>
          <w:rFonts w:hint="default" w:ascii="仿宋" w:hAnsi="仿宋" w:eastAsia="仿宋" w:cs="仿宋"/>
          <w:color w:val="auto"/>
          <w:spacing w:val="-17"/>
          <w:szCs w:val="32"/>
          <w:highlight w:val="none"/>
          <w:lang w:eastAsia="zh-CN"/>
        </w:rPr>
        <w:t>赡（抚、扶）</w:t>
      </w:r>
      <w:r>
        <w:rPr>
          <w:rFonts w:hint="default" w:ascii="仿宋" w:hAnsi="仿宋" w:eastAsia="仿宋" w:cs="仿宋"/>
          <w:color w:val="auto"/>
          <w:spacing w:val="-17"/>
          <w:szCs w:val="32"/>
          <w:highlight w:val="none"/>
        </w:rPr>
        <w:t>养</w:t>
      </w:r>
      <w:r>
        <w:rPr>
          <w:rFonts w:hint="default" w:ascii="仿宋" w:hAnsi="仿宋" w:eastAsia="仿宋" w:cs="仿宋"/>
          <w:color w:val="auto"/>
          <w:spacing w:val="-17"/>
          <w:szCs w:val="32"/>
          <w:highlight w:val="none"/>
          <w:lang w:eastAsia="zh-CN"/>
        </w:rPr>
        <w:t>费</w:t>
      </w:r>
      <w:r>
        <w:rPr>
          <w:rFonts w:ascii="仿宋" w:hAnsi="仿宋" w:eastAsia="仿宋" w:cs="仿宋"/>
          <w:color w:val="auto"/>
          <w:spacing w:val="-17"/>
          <w:szCs w:val="32"/>
          <w:highlight w:val="none"/>
        </w:rPr>
        <w:t>。</w:t>
      </w:r>
    </w:p>
    <w:p>
      <w:pPr>
        <w:pStyle w:val="7"/>
        <w:ind w:left="5" w:leftChars="0" w:firstLine="667" w:firstLineChars="217"/>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基本计算公式为：赡（抚、扶）养费＝</w:t>
      </w:r>
      <w:r>
        <w:rPr>
          <w:rFonts w:hint="default" w:ascii="仿宋" w:hAnsi="仿宋" w:eastAsia="仿宋" w:cs="仿宋"/>
          <w:color w:val="auto"/>
          <w:spacing w:val="-17"/>
          <w:szCs w:val="32"/>
          <w:highlight w:val="none"/>
          <w:lang w:eastAsia="zh-CN"/>
        </w:rPr>
        <w:t>（家庭月人均收入-</w:t>
      </w:r>
      <w:r>
        <w:rPr>
          <w:rFonts w:hint="eastAsia" w:ascii="仿宋" w:hAnsi="仿宋" w:eastAsia="仿宋" w:cs="仿宋"/>
          <w:color w:val="auto"/>
          <w:spacing w:val="-17"/>
          <w:szCs w:val="32"/>
          <w:highlight w:val="none"/>
          <w:lang w:val="en-US" w:eastAsia="zh-CN"/>
        </w:rPr>
        <w:t>2</w:t>
      </w:r>
      <w:r>
        <w:rPr>
          <w:rFonts w:hint="default" w:ascii="仿宋" w:hAnsi="仿宋" w:eastAsia="仿宋" w:cs="仿宋"/>
          <w:color w:val="auto"/>
          <w:spacing w:val="-17"/>
          <w:szCs w:val="32"/>
          <w:highlight w:val="none"/>
          <w:lang w:eastAsia="zh-CN"/>
        </w:rPr>
        <w:t>倍月低保标准）</w:t>
      </w:r>
      <w:r>
        <w:rPr>
          <w:rFonts w:ascii="仿宋" w:hAnsi="仿宋" w:eastAsia="仿宋" w:cs="仿宋"/>
          <w:color w:val="auto"/>
          <w:spacing w:val="-17"/>
          <w:szCs w:val="32"/>
          <w:highlight w:val="none"/>
        </w:rPr>
        <w:t xml:space="preserve">x </w:t>
      </w:r>
      <w:r>
        <w:rPr>
          <w:rFonts w:hint="eastAsia" w:ascii="仿宋" w:hAnsi="仿宋" w:eastAsia="仿宋" w:cs="仿宋"/>
          <w:color w:val="auto"/>
          <w:spacing w:val="-17"/>
          <w:szCs w:val="32"/>
          <w:highlight w:val="none"/>
          <w:lang w:val="en-US" w:eastAsia="zh-CN"/>
        </w:rPr>
        <w:t>50%</w:t>
      </w:r>
      <w:r>
        <w:rPr>
          <w:rFonts w:ascii="仿宋" w:hAnsi="仿宋" w:eastAsia="仿宋" w:cs="仿宋"/>
          <w:color w:val="auto"/>
          <w:spacing w:val="-17"/>
          <w:szCs w:val="32"/>
          <w:highlight w:val="none"/>
        </w:rPr>
        <w:t xml:space="preserve"> ÷被赡（抚、扶）</w:t>
      </w:r>
      <w:bookmarkStart w:id="4" w:name="11"/>
      <w:bookmarkEnd w:id="4"/>
      <w:r>
        <w:rPr>
          <w:rFonts w:ascii="仿宋" w:hAnsi="仿宋" w:eastAsia="仿宋" w:cs="仿宋"/>
          <w:color w:val="auto"/>
          <w:spacing w:val="-17"/>
          <w:szCs w:val="32"/>
          <w:highlight w:val="none"/>
        </w:rPr>
        <w:t xml:space="preserve">养人数。 </w:t>
      </w:r>
    </w:p>
    <w:p>
      <w:pPr>
        <w:pStyle w:val="7"/>
        <w:ind w:left="5" w:leftChars="0" w:firstLine="609" w:firstLineChars="198"/>
        <w:rPr>
          <w:rFonts w:hint="eastAsia" w:ascii="仿宋_GB2312" w:hAnsi="仿宋_GB2312" w:eastAsia="仿宋_GB2312" w:cs="仿宋_GB2312"/>
          <w:color w:val="auto"/>
          <w:spacing w:val="-17"/>
          <w:highlight w:val="none"/>
        </w:rPr>
      </w:pPr>
      <w:r>
        <w:rPr>
          <w:rFonts w:hint="eastAsia" w:ascii="仿宋_GB2312" w:hAnsi="仿宋_GB2312" w:eastAsia="仿宋_GB2312" w:cs="仿宋_GB2312"/>
          <w:color w:val="auto"/>
          <w:spacing w:val="-17"/>
          <w:kern w:val="2"/>
          <w:sz w:val="32"/>
          <w:szCs w:val="32"/>
          <w:highlight w:val="none"/>
          <w:lang w:val="en-US" w:eastAsia="zh-CN" w:bidi="ar-SA"/>
        </w:rPr>
        <w:t>（八）</w:t>
      </w:r>
      <w:r>
        <w:rPr>
          <w:rFonts w:hint="eastAsia" w:ascii="仿宋_GB2312" w:hAnsi="仿宋_GB2312" w:eastAsia="仿宋_GB2312" w:cs="仿宋_GB2312"/>
          <w:color w:val="auto"/>
          <w:spacing w:val="-17"/>
          <w:highlight w:val="none"/>
        </w:rPr>
        <w:t>几种特殊人员的收入核定。</w:t>
      </w:r>
    </w:p>
    <w:p>
      <w:pPr>
        <w:pStyle w:val="7"/>
        <w:ind w:left="5" w:leftChars="0" w:firstLine="667" w:firstLineChars="217"/>
        <w:rPr>
          <w:rFonts w:hint="eastAsia" w:ascii="仿宋" w:hAnsi="仿宋" w:eastAsia="仿宋" w:cs="仿宋"/>
          <w:color w:val="auto"/>
          <w:spacing w:val="-17"/>
          <w:szCs w:val="32"/>
          <w:highlight w:val="none"/>
        </w:rPr>
      </w:pPr>
      <w:r>
        <w:rPr>
          <w:rFonts w:hint="eastAsia" w:ascii="仿宋" w:hAnsi="仿宋" w:eastAsia="仿宋" w:cs="仿宋"/>
          <w:color w:val="auto"/>
          <w:spacing w:val="-17"/>
          <w:szCs w:val="32"/>
          <w:highlight w:val="none"/>
        </w:rPr>
        <w:t>1.对于就业年龄段内持有《残疾证》的人员，按实际收入计算。</w:t>
      </w:r>
    </w:p>
    <w:p>
      <w:pPr>
        <w:pStyle w:val="7"/>
        <w:ind w:left="5" w:leftChars="0" w:firstLine="667" w:firstLineChars="217"/>
        <w:rPr>
          <w:rFonts w:hint="eastAsia" w:ascii="仿宋" w:hAnsi="仿宋" w:eastAsia="仿宋" w:cs="仿宋"/>
          <w:color w:val="auto"/>
          <w:spacing w:val="-17"/>
          <w:szCs w:val="32"/>
          <w:highlight w:val="none"/>
        </w:rPr>
      </w:pPr>
      <w:r>
        <w:rPr>
          <w:rFonts w:hint="eastAsia" w:ascii="仿宋" w:hAnsi="仿宋" w:eastAsia="仿宋" w:cs="仿宋"/>
          <w:color w:val="auto"/>
          <w:spacing w:val="-17"/>
          <w:szCs w:val="32"/>
          <w:highlight w:val="none"/>
        </w:rPr>
        <w:t>2.成年无业重度残疾人，与法定供养义务人共同生活的，视为“单人户”核算其家庭收入。成年无业重度残疾人的法定供养义务人为其兄弟姐妹或者 60 周岁及以上老年人的，或者成年无业重度残疾人的法定供养义务人为 60 周岁以下、且人均可支配收入低于上年度我市城乡居民人均可支配收入的，视为无能力承担供养义务，不计算赡（抚、扶）养费。其他法定供养义务人给付的赡（抚、扶）养费按前款赡（抚、扶）养费的基本计算公式计算。</w:t>
      </w:r>
    </w:p>
    <w:p>
      <w:pPr>
        <w:pStyle w:val="7"/>
        <w:ind w:left="5" w:leftChars="0" w:firstLine="667" w:firstLineChars="217"/>
        <w:rPr>
          <w:rFonts w:hint="eastAsia" w:ascii="仿宋" w:hAnsi="仿宋" w:eastAsia="仿宋" w:cs="仿宋"/>
          <w:color w:val="auto"/>
          <w:spacing w:val="-17"/>
          <w:szCs w:val="32"/>
          <w:highlight w:val="none"/>
        </w:rPr>
      </w:pPr>
      <w:r>
        <w:rPr>
          <w:rFonts w:hint="eastAsia" w:ascii="仿宋" w:hAnsi="仿宋" w:eastAsia="仿宋" w:cs="仿宋"/>
          <w:color w:val="auto"/>
          <w:spacing w:val="-17"/>
          <w:szCs w:val="32"/>
          <w:highlight w:val="none"/>
        </w:rPr>
        <w:t>3.成年已婚子女因离异、丧偶、无住房等特殊原因造成未另立户口而与父母同住的，其家庭收入与父母分开计算。</w:t>
      </w:r>
    </w:p>
    <w:p>
      <w:pPr>
        <w:pStyle w:val="7"/>
        <w:ind w:left="0" w:leftChars="0" w:firstLine="616" w:firstLineChars="200"/>
        <w:rPr>
          <w:rFonts w:hint="eastAsia" w:ascii="仿宋_GB2312" w:hAnsi="仿宋_GB2312" w:eastAsia="仿宋_GB2312" w:cs="仿宋_GB2312"/>
          <w:color w:val="auto"/>
          <w:spacing w:val="-17"/>
          <w:sz w:val="32"/>
          <w:szCs w:val="32"/>
          <w:highlight w:val="none"/>
          <w:lang w:eastAsia="zh-CN"/>
        </w:rPr>
      </w:pPr>
      <w:r>
        <w:rPr>
          <w:rFonts w:hint="eastAsia" w:ascii="仿宋" w:hAnsi="仿宋" w:eastAsia="仿宋" w:cs="仿宋"/>
          <w:color w:val="auto"/>
          <w:spacing w:val="-17"/>
          <w:kern w:val="2"/>
          <w:sz w:val="32"/>
          <w:szCs w:val="32"/>
          <w:highlight w:val="none"/>
          <w:lang w:val="en-US" w:eastAsia="zh-CN" w:bidi="ar-SA"/>
        </w:rPr>
        <w:t>4.</w:t>
      </w:r>
      <w:r>
        <w:rPr>
          <w:rFonts w:hint="eastAsia" w:ascii="仿宋_GB2312" w:hAnsi="仿宋_GB2312" w:eastAsia="仿宋_GB2312" w:cs="仿宋_GB2312"/>
          <w:color w:val="auto"/>
          <w:spacing w:val="-17"/>
          <w:sz w:val="32"/>
          <w:szCs w:val="32"/>
          <w:highlight w:val="none"/>
          <w:lang w:eastAsia="zh-CN"/>
        </w:rPr>
        <w:t>因护理家庭中无人照护的重特大疾病患者、重度残疾人或生活不能自理的精神（智力）残疾人，照顾单亲学前儿童，照料</w:t>
      </w:r>
      <w:r>
        <w:rPr>
          <w:rFonts w:hint="eastAsia" w:ascii="仿宋_GB2312" w:hAnsi="仿宋_GB2312" w:eastAsia="仿宋_GB2312" w:cs="仿宋_GB2312"/>
          <w:color w:val="auto"/>
          <w:spacing w:val="-17"/>
          <w:sz w:val="32"/>
          <w:szCs w:val="32"/>
          <w:highlight w:val="none"/>
          <w:lang w:val="en-US" w:eastAsia="zh-CN"/>
        </w:rPr>
        <w:t>3</w:t>
      </w:r>
      <w:r>
        <w:rPr>
          <w:rFonts w:hint="eastAsia" w:ascii="仿宋_GB2312" w:hAnsi="仿宋_GB2312" w:eastAsia="仿宋_GB2312" w:cs="仿宋_GB2312"/>
          <w:color w:val="auto"/>
          <w:spacing w:val="-17"/>
          <w:sz w:val="32"/>
          <w:szCs w:val="32"/>
          <w:highlight w:val="none"/>
          <w:lang w:eastAsia="zh-CN"/>
        </w:rPr>
        <w:t>周岁以下婴幼儿的，可按实际收入计算；怀孕、哺乳期间的妇女按实际收入计算。</w:t>
      </w:r>
    </w:p>
    <w:p>
      <w:pPr>
        <w:pStyle w:val="7"/>
        <w:ind w:left="0" w:leftChars="0" w:firstLine="616" w:firstLineChars="200"/>
        <w:rPr>
          <w:rFonts w:hint="eastAsia" w:ascii="仿宋_GB2312" w:hAnsi="仿宋_GB2312" w:eastAsia="仿宋_GB2312" w:cs="仿宋_GB2312"/>
          <w:color w:val="auto"/>
          <w:spacing w:val="-17"/>
          <w:sz w:val="32"/>
          <w:szCs w:val="32"/>
          <w:highlight w:val="none"/>
          <w:lang w:val="en-US" w:eastAsia="zh-CN"/>
        </w:rPr>
      </w:pPr>
      <w:r>
        <w:rPr>
          <w:rFonts w:hint="eastAsia" w:ascii="仿宋_GB2312" w:hAnsi="仿宋_GB2312" w:eastAsia="仿宋_GB2312" w:cs="仿宋_GB2312"/>
          <w:color w:val="auto"/>
          <w:spacing w:val="-17"/>
          <w:sz w:val="32"/>
          <w:szCs w:val="32"/>
          <w:highlight w:val="none"/>
          <w:lang w:val="en-US" w:eastAsia="zh-CN"/>
        </w:rPr>
        <w:t>5.对监狱刑满释放人员，给予6个月收入豁免。</w:t>
      </w:r>
    </w:p>
    <w:p>
      <w:pPr>
        <w:pStyle w:val="7"/>
        <w:widowControl w:val="0"/>
        <w:kinsoku w:val="0"/>
        <w:wordWrap/>
        <w:overflowPunct w:val="0"/>
        <w:adjustRightInd/>
        <w:snapToGrid/>
        <w:spacing w:before="39" w:after="0" w:line="560" w:lineRule="exact"/>
        <w:ind w:left="0" w:right="339"/>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 xml:space="preserve">    （</w:t>
      </w:r>
      <w:r>
        <w:rPr>
          <w:rFonts w:hint="eastAsia" w:ascii="仿宋" w:hAnsi="仿宋" w:eastAsia="仿宋" w:cs="仿宋"/>
          <w:color w:val="auto"/>
          <w:spacing w:val="-17"/>
          <w:szCs w:val="32"/>
          <w:highlight w:val="none"/>
          <w:lang w:val="en-US" w:eastAsia="zh-CN"/>
        </w:rPr>
        <w:t>九</w:t>
      </w:r>
      <w:r>
        <w:rPr>
          <w:rFonts w:ascii="仿宋" w:hAnsi="仿宋" w:eastAsia="仿宋" w:cs="仿宋"/>
          <w:color w:val="auto"/>
          <w:spacing w:val="-17"/>
          <w:szCs w:val="32"/>
          <w:highlight w:val="none"/>
        </w:rPr>
        <w:t>）因征地、拆迁领取的一次性征收安置补偿费的计算：</w:t>
      </w:r>
    </w:p>
    <w:p>
      <w:pPr>
        <w:pStyle w:val="7"/>
        <w:widowControl w:val="0"/>
        <w:kinsoku w:val="0"/>
        <w:wordWrap/>
        <w:overflowPunct w:val="0"/>
        <w:adjustRightInd/>
        <w:snapToGrid/>
        <w:spacing w:before="39" w:after="0" w:line="560" w:lineRule="exact"/>
        <w:ind w:left="0" w:right="339"/>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 xml:space="preserve">     1.因征地领取的一次性征地补偿费，按家庭人口数和当地低保标准逐月分摊计入家庭收入。在可分摊的月数内〔计算方式为：一次性征地安置补偿费÷（家庭人口数x 当地低保标准），下同〕，该家庭不予获得低保。</w:t>
      </w:r>
    </w:p>
    <w:p>
      <w:pPr>
        <w:pStyle w:val="7"/>
        <w:widowControl w:val="0"/>
        <w:kinsoku w:val="0"/>
        <w:wordWrap/>
        <w:overflowPunct w:val="0"/>
        <w:adjustRightInd/>
        <w:snapToGrid/>
        <w:spacing w:before="39" w:after="0" w:line="560" w:lineRule="exact"/>
        <w:ind w:left="0" w:right="332"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2.因房屋被征收（拆迁）领取的一次性安置补偿费，扣除经查实确需购买安置住房（含必要装修）部分，剩余部分按家庭人口数和当地低保标准逐月分摊计入家庭收入。在可分摊的月数内,该家庭不予获得低保。</w:t>
      </w:r>
      <w:r>
        <w:rPr>
          <w:rFonts w:hint="eastAsia" w:ascii="仿宋" w:hAnsi="仿宋" w:eastAsia="仿宋" w:cs="仿宋"/>
          <w:color w:val="auto"/>
          <w:spacing w:val="-17"/>
          <w:kern w:val="2"/>
          <w:sz w:val="32"/>
          <w:szCs w:val="32"/>
          <w:highlight w:val="none"/>
          <w:lang w:val="en-US" w:eastAsia="zh-CN" w:bidi="ar-SA"/>
        </w:rPr>
        <w:t>未购买安置住房且</w:t>
      </w:r>
      <w:r>
        <w:rPr>
          <w:rFonts w:ascii="仿宋" w:hAnsi="仿宋" w:eastAsia="仿宋" w:cs="仿宋"/>
          <w:color w:val="auto"/>
          <w:spacing w:val="-17"/>
          <w:szCs w:val="32"/>
          <w:highlight w:val="none"/>
        </w:rPr>
        <w:t>无他处住房的,领取的一次性安置补偿费本金3年内不计入家庭收入。</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hint="eastAsia" w:ascii="仿宋" w:hAnsi="仿宋" w:eastAsia="仿宋"/>
          <w:color w:val="auto"/>
          <w:spacing w:val="-17"/>
          <w:sz w:val="32"/>
          <w:szCs w:val="32"/>
          <w:highlight w:val="none"/>
        </w:rPr>
      </w:pPr>
      <w:r>
        <w:rPr>
          <w:rFonts w:ascii="仿宋" w:hAnsi="仿宋" w:eastAsia="仿宋" w:cs="仿宋"/>
          <w:b/>
          <w:color w:val="auto"/>
          <w:spacing w:val="-17"/>
          <w:szCs w:val="32"/>
          <w:highlight w:val="none"/>
        </w:rPr>
        <w:t>第十七条</w:t>
      </w:r>
      <w:r>
        <w:rPr>
          <w:rFonts w:ascii="仿宋" w:hAnsi="仿宋" w:eastAsia="仿宋" w:cs="仿宋"/>
          <w:color w:val="auto"/>
          <w:spacing w:val="-17"/>
          <w:szCs w:val="32"/>
          <w:highlight w:val="none"/>
        </w:rPr>
        <w:t xml:space="preserve">  </w:t>
      </w:r>
      <w:r>
        <w:rPr>
          <w:rFonts w:hint="default" w:ascii="仿宋" w:hAnsi="仿宋" w:eastAsia="仿宋" w:cs="仿宋"/>
          <w:color w:val="auto"/>
          <w:spacing w:val="-17"/>
          <w:szCs w:val="32"/>
          <w:highlight w:val="none"/>
        </w:rPr>
        <w:t>家庭支出扣减办法。对于共同生活的家庭成员</w:t>
      </w:r>
      <w:r>
        <w:rPr>
          <w:rFonts w:hint="eastAsia" w:ascii="仿宋" w:hAnsi="仿宋" w:eastAsia="仿宋" w:cs="仿宋"/>
          <w:color w:val="auto"/>
          <w:spacing w:val="-17"/>
          <w:szCs w:val="32"/>
          <w:highlight w:val="none"/>
          <w:lang w:eastAsia="zh-CN"/>
        </w:rPr>
        <w:t>在过去</w:t>
      </w:r>
      <w:r>
        <w:rPr>
          <w:rFonts w:hint="eastAsia" w:ascii="仿宋" w:hAnsi="仿宋" w:eastAsia="仿宋" w:cs="仿宋"/>
          <w:color w:val="auto"/>
          <w:spacing w:val="-17"/>
          <w:szCs w:val="32"/>
          <w:highlight w:val="none"/>
          <w:lang w:val="en-US" w:eastAsia="zh-CN"/>
        </w:rPr>
        <w:t>12个月内，</w:t>
      </w:r>
      <w:r>
        <w:rPr>
          <w:rFonts w:hint="default" w:ascii="仿宋" w:hAnsi="仿宋" w:eastAsia="仿宋" w:cs="仿宋"/>
          <w:color w:val="auto"/>
          <w:spacing w:val="-17"/>
          <w:szCs w:val="32"/>
          <w:highlight w:val="none"/>
        </w:rPr>
        <w:t>因残疾、因病、因学等</w:t>
      </w:r>
      <w:r>
        <w:rPr>
          <w:rFonts w:hint="default" w:ascii="仿宋" w:hAnsi="仿宋" w:eastAsia="仿宋" w:cs="仿宋"/>
          <w:color w:val="auto"/>
          <w:spacing w:val="-17"/>
          <w:szCs w:val="32"/>
          <w:highlight w:val="none"/>
          <w:lang w:eastAsia="zh-CN"/>
        </w:rPr>
        <w:t>增加的</w:t>
      </w:r>
      <w:r>
        <w:rPr>
          <w:rFonts w:hint="default" w:ascii="仿宋" w:hAnsi="仿宋" w:eastAsia="仿宋" w:cs="仿宋"/>
          <w:color w:val="auto"/>
          <w:spacing w:val="-17"/>
          <w:szCs w:val="32"/>
          <w:highlight w:val="none"/>
        </w:rPr>
        <w:t>刚性支出</w:t>
      </w:r>
      <w:r>
        <w:rPr>
          <w:rFonts w:hint="default" w:ascii="仿宋" w:hAnsi="仿宋" w:eastAsia="仿宋" w:cs="仿宋"/>
          <w:color w:val="auto"/>
          <w:spacing w:val="-17"/>
          <w:szCs w:val="32"/>
          <w:highlight w:val="none"/>
          <w:lang w:eastAsia="zh-CN"/>
        </w:rPr>
        <w:t>、必要的就业成本等，</w:t>
      </w:r>
      <w:bookmarkStart w:id="5" w:name="12"/>
      <w:bookmarkEnd w:id="5"/>
      <w:r>
        <w:rPr>
          <w:rFonts w:hint="eastAsia" w:ascii="仿宋" w:hAnsi="仿宋" w:eastAsia="仿宋"/>
          <w:color w:val="auto"/>
          <w:spacing w:val="-17"/>
          <w:sz w:val="32"/>
          <w:szCs w:val="32"/>
          <w:highlight w:val="none"/>
        </w:rPr>
        <w:t>可以在计算家庭收入时按以下办法进行扣减：</w:t>
      </w:r>
    </w:p>
    <w:p>
      <w:pPr>
        <w:spacing w:line="540" w:lineRule="exact"/>
        <w:ind w:firstLine="616" w:firstLineChars="200"/>
        <w:rPr>
          <w:rFonts w:ascii="仿宋" w:hAnsi="仿宋" w:eastAsia="仿宋" w:cs="仿宋"/>
          <w:color w:val="auto"/>
          <w:spacing w:val="-17"/>
          <w:szCs w:val="32"/>
          <w:highlight w:val="none"/>
        </w:rPr>
      </w:pPr>
      <w:r>
        <w:rPr>
          <w:rFonts w:hint="eastAsia" w:ascii="仿宋" w:hAnsi="仿宋" w:eastAsia="仿宋"/>
          <w:color w:val="auto"/>
          <w:spacing w:val="-17"/>
          <w:sz w:val="32"/>
          <w:szCs w:val="32"/>
          <w:highlight w:val="none"/>
        </w:rPr>
        <w:t>l.因病支出指因重病、长期生病等产生的有据可查的自负医疗费用。自负医疗费用，指经基本医保、大病保险和商业保险等报销及医疗救助、临时救助和慈善救助等补助后的个人</w:t>
      </w:r>
      <w:r>
        <w:rPr>
          <w:rFonts w:hint="eastAsia" w:ascii="仿宋" w:hAnsi="仿宋" w:eastAsia="仿宋"/>
          <w:color w:val="auto"/>
          <w:spacing w:val="-17"/>
          <w:sz w:val="32"/>
          <w:szCs w:val="32"/>
          <w:highlight w:val="none"/>
          <w:lang w:eastAsia="zh-CN"/>
        </w:rPr>
        <w:t>自付医疗费用</w:t>
      </w:r>
      <w:r>
        <w:rPr>
          <w:rFonts w:hint="eastAsia" w:ascii="仿宋" w:hAnsi="仿宋" w:eastAsia="仿宋"/>
          <w:color w:val="auto"/>
          <w:spacing w:val="-17"/>
          <w:sz w:val="32"/>
          <w:szCs w:val="32"/>
          <w:highlight w:val="none"/>
        </w:rPr>
        <w:t>。</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2.教育刚性支出指家庭成员就读于国内全日制高等教育学校、中等职业学校以及本市辖区内普通高中、幼儿园接受本科及其以下学历教育或学前教育阶段，实际发生且由家庭自</w:t>
      </w:r>
      <w:r>
        <w:rPr>
          <w:rFonts w:hint="eastAsia" w:ascii="仿宋" w:hAnsi="仿宋" w:eastAsia="仿宋" w:cs="仿宋"/>
          <w:color w:val="auto"/>
          <w:spacing w:val="-17"/>
          <w:szCs w:val="32"/>
          <w:highlight w:val="none"/>
          <w:lang w:val="en-US" w:eastAsia="zh-CN"/>
        </w:rPr>
        <w:t>付</w:t>
      </w:r>
      <w:r>
        <w:rPr>
          <w:rFonts w:ascii="仿宋" w:hAnsi="仿宋" w:eastAsia="仿宋" w:cs="仿宋"/>
          <w:color w:val="auto"/>
          <w:spacing w:val="-17"/>
          <w:szCs w:val="32"/>
          <w:highlight w:val="none"/>
        </w:rPr>
        <w:t>（扣除各级政府各类救助补助、单位和个人捐赠 ）个人负担的保教费或学费、住宿费、交通费等刚性支出费用。教育刚性支出原则上按就读学校教育主管部门提供的基准定额认定，就读民办学校（幼儿园）的，按当地同类公办学校（幼儿园）费用标准认定。</w:t>
      </w:r>
      <w:r>
        <w:rPr>
          <w:rFonts w:ascii="仿宋_GB2312" w:hAnsi="宋体" w:eastAsia="仿宋_GB2312" w:cs="仿宋_GB2312"/>
          <w:i w:val="0"/>
          <w:iCs w:val="0"/>
          <w:caps w:val="0"/>
          <w:color w:val="auto"/>
          <w:spacing w:val="-17"/>
          <w:sz w:val="32"/>
          <w:szCs w:val="32"/>
          <w:highlight w:val="none"/>
          <w:shd w:val="clear" w:color="080000" w:fill="FFFFFF"/>
        </w:rPr>
        <w:t>因学支出的自负部分，按照低保家庭中在校生学费、住宿费、交通费等实际支出认定</w:t>
      </w:r>
      <w:r>
        <w:rPr>
          <w:rFonts w:ascii="仿宋" w:hAnsi="仿宋" w:eastAsia="仿宋" w:cs="仿宋"/>
          <w:color w:val="auto"/>
          <w:spacing w:val="-17"/>
          <w:szCs w:val="32"/>
          <w:highlight w:val="none"/>
        </w:rPr>
        <w:t>。</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3.租房刚性支出指家庭成员（含有法定赡养、扶养、抚养关系的近亲属）在本市没有自有住房（不含因征地、拆迁等原因无住房的）而发生且由家庭自行负担（扣除各级政府各类救助补助、单位和个人捐赠）的住房租金支出。</w:t>
      </w:r>
      <w:bookmarkStart w:id="6" w:name="13"/>
      <w:bookmarkEnd w:id="6"/>
      <w:r>
        <w:rPr>
          <w:rFonts w:ascii="仿宋" w:hAnsi="仿宋" w:eastAsia="仿宋" w:cs="仿宋"/>
          <w:color w:val="auto"/>
          <w:spacing w:val="-17"/>
          <w:szCs w:val="32"/>
          <w:highlight w:val="none"/>
        </w:rPr>
        <w:t>租房刚性支出可以在整户</w:t>
      </w:r>
      <w:r>
        <w:rPr>
          <w:rFonts w:hint="eastAsia" w:ascii="仿宋" w:hAnsi="仿宋" w:eastAsia="仿宋" w:cs="仿宋"/>
          <w:color w:val="auto"/>
          <w:spacing w:val="-17"/>
          <w:szCs w:val="32"/>
          <w:highlight w:val="none"/>
          <w:lang w:val="en-US" w:eastAsia="zh-CN"/>
        </w:rPr>
        <w:t>1</w:t>
      </w:r>
      <w:r>
        <w:rPr>
          <w:rFonts w:ascii="仿宋" w:hAnsi="仿宋" w:eastAsia="仿宋" w:cs="仿宋"/>
          <w:color w:val="auto"/>
          <w:spacing w:val="-17"/>
          <w:szCs w:val="32"/>
          <w:highlight w:val="none"/>
        </w:rPr>
        <w:t>.</w:t>
      </w:r>
      <w:r>
        <w:rPr>
          <w:rFonts w:hint="eastAsia" w:ascii="仿宋" w:hAnsi="仿宋" w:eastAsia="仿宋" w:cs="仿宋"/>
          <w:color w:val="auto"/>
          <w:spacing w:val="-17"/>
          <w:szCs w:val="32"/>
          <w:highlight w:val="none"/>
          <w:lang w:val="en-US" w:eastAsia="zh-CN"/>
        </w:rPr>
        <w:t>2</w:t>
      </w:r>
      <w:r>
        <w:rPr>
          <w:rFonts w:ascii="仿宋" w:hAnsi="仿宋" w:eastAsia="仿宋" w:cs="仿宋"/>
          <w:color w:val="auto"/>
          <w:spacing w:val="-17"/>
          <w:szCs w:val="32"/>
          <w:highlight w:val="none"/>
        </w:rPr>
        <w:t xml:space="preserve"> 万元／年限额内按</w:t>
      </w:r>
      <w:r>
        <w:rPr>
          <w:rFonts w:hint="eastAsia" w:ascii="仿宋" w:hAnsi="仿宋" w:eastAsia="仿宋" w:cs="仿宋"/>
          <w:color w:val="auto"/>
          <w:spacing w:val="-17"/>
          <w:szCs w:val="32"/>
          <w:highlight w:val="none"/>
          <w:lang w:val="en-US" w:eastAsia="zh-CN"/>
        </w:rPr>
        <w:t>合同</w:t>
      </w:r>
      <w:r>
        <w:rPr>
          <w:rFonts w:ascii="仿宋" w:hAnsi="仿宋" w:eastAsia="仿宋" w:cs="仿宋"/>
          <w:color w:val="auto"/>
          <w:spacing w:val="-17"/>
          <w:szCs w:val="32"/>
          <w:highlight w:val="none"/>
        </w:rPr>
        <w:t>进行扣减。</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4.残疾康复刚性支出指家庭成员中的残疾人用于基本康复训练、购买必要的辅助器具等，在扣除政府补助、慈善救助和商业保险等补偿后个人实际负担的费用。残疾人的基本康复训练和辅助器具的范围按照有关残疾人基本康复服务目录及残疾人辅助器具购买补贴产品目录确定。具体费用根据残联部门提供的票据认定</w:t>
      </w:r>
      <w:r>
        <w:rPr>
          <w:rFonts w:hint="eastAsia" w:ascii="仿宋" w:hAnsi="仿宋" w:eastAsia="仿宋" w:cs="仿宋"/>
          <w:color w:val="auto"/>
          <w:spacing w:val="-17"/>
          <w:szCs w:val="32"/>
          <w:highlight w:val="none"/>
          <w:lang w:eastAsia="zh-CN"/>
        </w:rPr>
        <w:t>。</w:t>
      </w:r>
      <w:r>
        <w:rPr>
          <w:rFonts w:ascii="仿宋" w:hAnsi="仿宋" w:eastAsia="仿宋" w:cs="仿宋"/>
          <w:color w:val="auto"/>
          <w:spacing w:val="-17"/>
          <w:szCs w:val="32"/>
          <w:highlight w:val="none"/>
        </w:rPr>
        <w:t>残疾康复刚性支出可以在整户</w:t>
      </w:r>
      <w:r>
        <w:rPr>
          <w:rFonts w:hint="eastAsia" w:ascii="仿宋" w:hAnsi="仿宋" w:eastAsia="仿宋" w:cs="仿宋"/>
          <w:color w:val="auto"/>
          <w:spacing w:val="-17"/>
          <w:szCs w:val="32"/>
          <w:highlight w:val="none"/>
          <w:lang w:val="en-US" w:eastAsia="zh-CN"/>
        </w:rPr>
        <w:t>1</w:t>
      </w:r>
      <w:r>
        <w:rPr>
          <w:rFonts w:ascii="仿宋" w:hAnsi="仿宋" w:eastAsia="仿宋" w:cs="仿宋"/>
          <w:color w:val="auto"/>
          <w:spacing w:val="-17"/>
          <w:szCs w:val="32"/>
          <w:highlight w:val="none"/>
        </w:rPr>
        <w:t>万元／年限额内按提供的票据进行扣减。</w:t>
      </w:r>
    </w:p>
    <w:p>
      <w:pPr>
        <w:spacing w:line="540" w:lineRule="exact"/>
        <w:ind w:firstLine="616" w:firstLineChars="200"/>
        <w:rPr>
          <w:rFonts w:ascii="仿宋" w:hAnsi="仿宋" w:eastAsia="仿宋" w:cs="仿宋"/>
          <w:color w:val="auto"/>
          <w:spacing w:val="-17"/>
          <w:szCs w:val="32"/>
          <w:highlight w:val="none"/>
        </w:rPr>
      </w:pPr>
      <w:r>
        <w:rPr>
          <w:rFonts w:hint="eastAsia" w:ascii="仿宋" w:hAnsi="仿宋" w:eastAsia="仿宋"/>
          <w:color w:val="auto"/>
          <w:spacing w:val="-17"/>
          <w:sz w:val="32"/>
          <w:szCs w:val="32"/>
          <w:highlight w:val="none"/>
          <w:lang w:val="en-US" w:eastAsia="zh-CN"/>
        </w:rPr>
        <w:t>5.</w:t>
      </w:r>
      <w:r>
        <w:rPr>
          <w:rFonts w:hint="eastAsia" w:ascii="仿宋" w:hAnsi="仿宋" w:eastAsia="仿宋"/>
          <w:color w:val="auto"/>
          <w:spacing w:val="-17"/>
          <w:sz w:val="32"/>
          <w:szCs w:val="32"/>
          <w:highlight w:val="none"/>
        </w:rPr>
        <w:t>扣减必要的就业成本。必要的就业成本一般指自负的住房租金、交通费、就业工具、学习培训等费用。对实现就业的低保对象，在核查核算其家庭收入时，第一年按照当地最低工资</w:t>
      </w:r>
      <w:r>
        <w:rPr>
          <w:rFonts w:hint="eastAsia" w:ascii="仿宋" w:hAnsi="仿宋" w:eastAsia="仿宋"/>
          <w:color w:val="auto"/>
          <w:spacing w:val="-17"/>
          <w:sz w:val="32"/>
          <w:szCs w:val="32"/>
          <w:highlight w:val="none"/>
          <w:lang w:eastAsia="zh-CN"/>
        </w:rPr>
        <w:t>年</w:t>
      </w:r>
      <w:r>
        <w:rPr>
          <w:rFonts w:hint="eastAsia" w:ascii="仿宋" w:hAnsi="仿宋" w:eastAsia="仿宋"/>
          <w:color w:val="auto"/>
          <w:spacing w:val="-17"/>
          <w:sz w:val="32"/>
          <w:szCs w:val="32"/>
          <w:highlight w:val="none"/>
        </w:rPr>
        <w:t>标准的60%扣减就业成本。</w:t>
      </w:r>
    </w:p>
    <w:p>
      <w:pPr>
        <w:widowControl w:val="0"/>
        <w:numPr>
          <w:ilvl w:val="0"/>
          <w:numId w:val="0"/>
        </w:numPr>
        <w:wordWrap/>
        <w:adjustRightInd/>
        <w:snapToGrid/>
        <w:spacing w:line="560" w:lineRule="exact"/>
        <w:ind w:firstLine="616" w:firstLineChars="200"/>
        <w:jc w:val="both"/>
        <w:textAlignment w:val="auto"/>
        <w:rPr>
          <w:rFonts w:hint="eastAsia" w:ascii="仿宋" w:hAnsi="仿宋" w:eastAsia="仿宋" w:cs="仿宋"/>
          <w:color w:val="auto"/>
          <w:spacing w:val="-17"/>
          <w:kern w:val="2"/>
          <w:sz w:val="32"/>
          <w:szCs w:val="32"/>
          <w:highlight w:val="none"/>
          <w:lang w:val="en-US" w:eastAsia="zh-CN" w:bidi="ar-SA"/>
        </w:rPr>
      </w:pPr>
      <w:r>
        <w:rPr>
          <w:rFonts w:hint="eastAsia" w:ascii="仿宋" w:hAnsi="仿宋" w:eastAsia="仿宋" w:cs="仿宋"/>
          <w:color w:val="auto"/>
          <w:spacing w:val="-17"/>
          <w:kern w:val="2"/>
          <w:sz w:val="32"/>
          <w:szCs w:val="32"/>
          <w:highlight w:val="none"/>
          <w:lang w:val="en-US" w:eastAsia="zh-CN" w:bidi="ar-SA"/>
        </w:rPr>
        <w:t>县级人民政府民政部门可结合工作实际，进一步细化刚性支出扣减办法。</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第十八条</w:t>
      </w:r>
      <w:r>
        <w:rPr>
          <w:rFonts w:ascii="仿宋" w:hAnsi="仿宋" w:eastAsia="仿宋" w:cs="仿宋"/>
          <w:color w:val="auto"/>
          <w:spacing w:val="-17"/>
          <w:szCs w:val="32"/>
          <w:highlight w:val="none"/>
        </w:rPr>
        <w:t xml:space="preserve">  家庭财产指共同生活的家庭成员拥有的全部动产</w:t>
      </w:r>
      <w:r>
        <w:rPr>
          <w:rFonts w:hint="eastAsia" w:ascii="仿宋" w:hAnsi="仿宋" w:eastAsia="仿宋" w:cs="仿宋"/>
          <w:color w:val="auto"/>
          <w:spacing w:val="-17"/>
          <w:szCs w:val="32"/>
          <w:highlight w:val="none"/>
          <w:lang w:eastAsia="zh-CN"/>
        </w:rPr>
        <w:t>和</w:t>
      </w:r>
      <w:r>
        <w:rPr>
          <w:rFonts w:ascii="仿宋" w:hAnsi="仿宋" w:eastAsia="仿宋" w:cs="仿宋"/>
          <w:color w:val="auto"/>
          <w:spacing w:val="-17"/>
          <w:szCs w:val="32"/>
          <w:highlight w:val="none"/>
        </w:rPr>
        <w:t>不动产。对于维持家庭生产生活的必需财产，可以在认定家庭财产状况时予以豁免。</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hint="eastAsia" w:ascii="仿宋" w:hAnsi="仿宋" w:eastAsia="仿宋" w:cs="仿宋"/>
          <w:color w:val="auto"/>
          <w:spacing w:val="-17"/>
          <w:szCs w:val="32"/>
          <w:highlight w:val="none"/>
          <w:lang w:eastAsia="zh-CN"/>
        </w:rPr>
        <w:t>（一）</w:t>
      </w:r>
      <w:r>
        <w:rPr>
          <w:rFonts w:ascii="仿宋" w:hAnsi="仿宋" w:eastAsia="仿宋" w:cs="仿宋"/>
          <w:color w:val="auto"/>
          <w:spacing w:val="-17"/>
          <w:szCs w:val="32"/>
          <w:highlight w:val="none"/>
        </w:rPr>
        <w:t>动产主要包括现金、银行存款、证券、基金、商业保险、互联网</w:t>
      </w:r>
      <w:r>
        <w:rPr>
          <w:rFonts w:hint="eastAsia" w:ascii="仿宋" w:hAnsi="仿宋" w:eastAsia="仿宋" w:cs="仿宋"/>
          <w:color w:val="auto"/>
          <w:spacing w:val="-17"/>
          <w:szCs w:val="32"/>
          <w:highlight w:val="none"/>
          <w:lang w:val="en-US" w:eastAsia="zh-CN"/>
        </w:rPr>
        <w:t>金融</w:t>
      </w:r>
      <w:r>
        <w:rPr>
          <w:rFonts w:ascii="仿宋" w:hAnsi="仿宋" w:eastAsia="仿宋" w:cs="仿宋"/>
          <w:color w:val="auto"/>
          <w:spacing w:val="-17"/>
          <w:szCs w:val="32"/>
          <w:highlight w:val="none"/>
        </w:rPr>
        <w:t>、债权</w:t>
      </w:r>
      <w:r>
        <w:rPr>
          <w:rFonts w:hint="eastAsia" w:ascii="仿宋" w:hAnsi="仿宋" w:eastAsia="仿宋" w:cs="仿宋"/>
          <w:color w:val="auto"/>
          <w:spacing w:val="-17"/>
          <w:szCs w:val="32"/>
          <w:highlight w:val="none"/>
          <w:lang w:val="en-US" w:eastAsia="zh-CN"/>
        </w:rPr>
        <w:t>以及车辆。</w:t>
      </w:r>
    </w:p>
    <w:p>
      <w:pPr>
        <w:widowControl w:val="0"/>
        <w:wordWrap/>
        <w:adjustRightInd/>
        <w:snapToGrid/>
        <w:spacing w:line="560" w:lineRule="exact"/>
        <w:ind w:firstLine="616" w:firstLineChars="200"/>
        <w:jc w:val="both"/>
        <w:textAlignment w:val="auto"/>
        <w:rPr>
          <w:rFonts w:hint="eastAsia" w:ascii="仿宋_GB2312" w:hAnsi="仿宋_GB2312" w:eastAsia="仿宋_GB2312" w:cs="仿宋_GB2312"/>
          <w:color w:val="auto"/>
          <w:spacing w:val="-17"/>
          <w:sz w:val="32"/>
          <w:szCs w:val="32"/>
          <w:highlight w:val="none"/>
        </w:rPr>
      </w:pPr>
      <w:r>
        <w:rPr>
          <w:rFonts w:hint="eastAsia" w:ascii="仿宋_GB2312" w:hAnsi="仿宋_GB2312" w:eastAsia="仿宋_GB2312" w:cs="仿宋_GB2312"/>
          <w:color w:val="auto"/>
          <w:spacing w:val="-17"/>
          <w:sz w:val="32"/>
          <w:szCs w:val="32"/>
          <w:highlight w:val="none"/>
          <w:lang w:val="en-US" w:eastAsia="zh-CN"/>
        </w:rPr>
        <w:t>1.共同生活的家庭成员</w:t>
      </w:r>
      <w:r>
        <w:rPr>
          <w:rFonts w:hint="eastAsia" w:ascii="仿宋_GB2312" w:hAnsi="仿宋_GB2312" w:eastAsia="仿宋_GB2312" w:cs="仿宋_GB2312"/>
          <w:color w:val="auto"/>
          <w:spacing w:val="-17"/>
          <w:sz w:val="32"/>
          <w:szCs w:val="32"/>
          <w:highlight w:val="none"/>
        </w:rPr>
        <w:t>人均</w:t>
      </w:r>
      <w:r>
        <w:rPr>
          <w:rFonts w:hint="eastAsia" w:ascii="仿宋_GB2312" w:hAnsi="仿宋_GB2312" w:eastAsia="仿宋_GB2312" w:cs="仿宋_GB2312"/>
          <w:color w:val="auto"/>
          <w:spacing w:val="-17"/>
          <w:sz w:val="32"/>
          <w:szCs w:val="32"/>
          <w:highlight w:val="none"/>
          <w:lang w:eastAsia="zh-CN"/>
        </w:rPr>
        <w:t>货币财产</w:t>
      </w:r>
      <w:r>
        <w:rPr>
          <w:rFonts w:hint="eastAsia" w:ascii="仿宋_GB2312" w:hAnsi="仿宋_GB2312" w:eastAsia="仿宋_GB2312" w:cs="仿宋_GB2312"/>
          <w:color w:val="auto"/>
          <w:spacing w:val="-17"/>
          <w:sz w:val="32"/>
          <w:szCs w:val="32"/>
          <w:highlight w:val="none"/>
        </w:rPr>
        <w:t>原则上需低于当地同期</w:t>
      </w:r>
      <w:r>
        <w:rPr>
          <w:rFonts w:hint="eastAsia" w:ascii="仿宋_GB2312" w:hAnsi="仿宋_GB2312" w:eastAsia="仿宋_GB2312" w:cs="仿宋_GB2312"/>
          <w:color w:val="auto"/>
          <w:spacing w:val="-17"/>
          <w:sz w:val="32"/>
          <w:szCs w:val="32"/>
          <w:highlight w:val="none"/>
          <w:lang w:val="en-US" w:eastAsia="zh-CN"/>
        </w:rPr>
        <w:t>3</w:t>
      </w:r>
      <w:r>
        <w:rPr>
          <w:rFonts w:hint="eastAsia" w:ascii="仿宋_GB2312" w:hAnsi="仿宋_GB2312" w:eastAsia="仿宋_GB2312" w:cs="仿宋_GB2312"/>
          <w:color w:val="auto"/>
          <w:spacing w:val="-17"/>
          <w:sz w:val="32"/>
          <w:szCs w:val="32"/>
          <w:highlight w:val="none"/>
        </w:rPr>
        <w:t>倍年最低生活保障标准</w:t>
      </w:r>
      <w:r>
        <w:rPr>
          <w:rFonts w:hint="eastAsia" w:ascii="仿宋_GB2312" w:hAnsi="仿宋_GB2312" w:eastAsia="仿宋_GB2312" w:cs="仿宋_GB2312"/>
          <w:color w:val="auto"/>
          <w:spacing w:val="-17"/>
          <w:sz w:val="32"/>
          <w:szCs w:val="32"/>
          <w:highlight w:val="none"/>
          <w:lang w:eastAsia="zh-CN"/>
        </w:rPr>
        <w:t>，</w:t>
      </w:r>
      <w:r>
        <w:rPr>
          <w:rFonts w:hint="eastAsia" w:ascii="仿宋_GB2312" w:hAnsi="仿宋_GB2312" w:eastAsia="仿宋_GB2312" w:cs="仿宋_GB2312"/>
          <w:color w:val="auto"/>
          <w:spacing w:val="-17"/>
          <w:sz w:val="32"/>
          <w:szCs w:val="32"/>
          <w:highlight w:val="none"/>
          <w:lang w:val="en-US" w:eastAsia="zh-CN"/>
        </w:rPr>
        <w:t>原则上可</w:t>
      </w:r>
      <w:r>
        <w:rPr>
          <w:rFonts w:hint="eastAsia" w:ascii="仿宋_GB2312" w:hAnsi="仿宋_GB2312" w:eastAsia="仿宋_GB2312" w:cs="仿宋_GB2312"/>
          <w:color w:val="auto"/>
          <w:spacing w:val="-17"/>
          <w:sz w:val="32"/>
          <w:szCs w:val="32"/>
          <w:highlight w:val="none"/>
        </w:rPr>
        <w:t>不作为申请低保的限定条款</w:t>
      </w:r>
      <w:r>
        <w:rPr>
          <w:rFonts w:hint="eastAsia" w:ascii="仿宋_GB2312" w:hAnsi="仿宋_GB2312" w:eastAsia="仿宋_GB2312" w:cs="仿宋_GB2312"/>
          <w:color w:val="auto"/>
          <w:spacing w:val="-17"/>
          <w:sz w:val="32"/>
          <w:szCs w:val="32"/>
          <w:highlight w:val="none"/>
          <w:lang w:val="en-US" w:eastAsia="zh-CN"/>
        </w:rPr>
        <w:t>，</w:t>
      </w:r>
      <w:r>
        <w:rPr>
          <w:rFonts w:hint="eastAsia" w:ascii="仿宋_GB2312" w:hAnsi="仿宋_GB2312" w:eastAsia="仿宋_GB2312" w:cs="仿宋_GB2312"/>
          <w:color w:val="auto"/>
          <w:spacing w:val="-17"/>
          <w:kern w:val="2"/>
          <w:sz w:val="32"/>
          <w:szCs w:val="32"/>
          <w:highlight w:val="none"/>
          <w:lang w:val="en-US" w:eastAsia="zh-CN" w:bidi="ar-SA"/>
        </w:rPr>
        <w:t>其中：1人户可上浮20%、2人户每人可上浮10%，3人及以上户不做浮动</w:t>
      </w:r>
      <w:r>
        <w:rPr>
          <w:rFonts w:hint="eastAsia" w:ascii="仿宋_GB2312" w:hAnsi="仿宋_GB2312" w:eastAsia="仿宋_GB2312" w:cs="仿宋_GB2312"/>
          <w:color w:val="auto"/>
          <w:spacing w:val="-17"/>
          <w:sz w:val="32"/>
          <w:szCs w:val="32"/>
          <w:highlight w:val="none"/>
        </w:rPr>
        <w:t>。</w:t>
      </w:r>
      <w:r>
        <w:rPr>
          <w:rFonts w:hint="eastAsia" w:ascii="仿宋_GB2312" w:hAnsi="仿宋_GB2312" w:eastAsia="仿宋_GB2312" w:cs="仿宋_GB2312"/>
          <w:color w:val="auto"/>
          <w:spacing w:val="-17"/>
          <w:sz w:val="32"/>
          <w:szCs w:val="32"/>
          <w:highlight w:val="none"/>
          <w:lang w:eastAsia="zh-CN"/>
        </w:rPr>
        <w:t>家庭中有重病重残人员的，可放宽到</w:t>
      </w:r>
      <w:r>
        <w:rPr>
          <w:rFonts w:hint="eastAsia" w:ascii="仿宋_GB2312" w:hAnsi="仿宋_GB2312" w:eastAsia="仿宋_GB2312" w:cs="仿宋_GB2312"/>
          <w:color w:val="auto"/>
          <w:spacing w:val="-17"/>
          <w:sz w:val="32"/>
          <w:szCs w:val="32"/>
          <w:highlight w:val="none"/>
          <w:lang w:val="en-US" w:eastAsia="zh-CN"/>
        </w:rPr>
        <w:t>4倍年最低生活保障标准</w:t>
      </w:r>
      <w:r>
        <w:rPr>
          <w:rFonts w:hint="eastAsia" w:ascii="仿宋_GB2312" w:hAnsi="仿宋_GB2312" w:eastAsia="仿宋_GB2312" w:cs="仿宋_GB2312"/>
          <w:color w:val="auto"/>
          <w:spacing w:val="-17"/>
          <w:sz w:val="32"/>
          <w:szCs w:val="32"/>
          <w:highlight w:val="none"/>
        </w:rPr>
        <w:t>。</w:t>
      </w:r>
    </w:p>
    <w:p>
      <w:pPr>
        <w:widowControl w:val="0"/>
        <w:wordWrap/>
        <w:adjustRightInd/>
        <w:snapToGrid/>
        <w:spacing w:line="560" w:lineRule="exact"/>
        <w:ind w:firstLine="616" w:firstLineChars="200"/>
        <w:jc w:val="both"/>
        <w:textAlignment w:val="auto"/>
        <w:rPr>
          <w:rFonts w:hint="default" w:ascii="仿宋_GB2312" w:hAnsi="仿宋_GB2312" w:eastAsia="仿宋_GB2312" w:cs="仿宋_GB2312"/>
          <w:color w:val="auto"/>
          <w:spacing w:val="-17"/>
          <w:sz w:val="32"/>
          <w:szCs w:val="32"/>
          <w:highlight w:val="none"/>
          <w:lang w:val="en-US" w:eastAsia="zh-CN"/>
        </w:rPr>
      </w:pPr>
      <w:r>
        <w:rPr>
          <w:rFonts w:hint="eastAsia" w:ascii="仿宋_GB2312" w:hAnsi="仿宋_GB2312" w:eastAsia="仿宋_GB2312" w:cs="仿宋_GB2312"/>
          <w:color w:val="auto"/>
          <w:spacing w:val="-17"/>
          <w:kern w:val="2"/>
          <w:sz w:val="32"/>
          <w:szCs w:val="32"/>
          <w:highlight w:val="none"/>
          <w:lang w:val="en-US" w:eastAsia="zh-CN" w:bidi="ar-SA"/>
        </w:rPr>
        <w:t>2.对非共同生活的</w:t>
      </w:r>
      <w:r>
        <w:rPr>
          <w:rFonts w:hint="eastAsia" w:ascii="仿宋_GB2312" w:hAnsi="仿宋_GB2312" w:eastAsia="仿宋_GB2312" w:cs="仿宋_GB2312"/>
          <w:color w:val="auto"/>
          <w:spacing w:val="-17"/>
          <w:sz w:val="32"/>
          <w:szCs w:val="32"/>
          <w:highlight w:val="none"/>
        </w:rPr>
        <w:t>法定</w:t>
      </w:r>
      <w:r>
        <w:rPr>
          <w:rFonts w:hint="eastAsia" w:ascii="仿宋_GB2312" w:hAnsi="仿宋_GB2312" w:eastAsia="仿宋_GB2312" w:cs="仿宋_GB2312"/>
          <w:color w:val="auto"/>
          <w:spacing w:val="-17"/>
          <w:sz w:val="32"/>
          <w:szCs w:val="32"/>
          <w:highlight w:val="none"/>
          <w:lang w:eastAsia="zh-CN"/>
        </w:rPr>
        <w:t>供养</w:t>
      </w:r>
      <w:r>
        <w:rPr>
          <w:rFonts w:hint="eastAsia" w:ascii="仿宋_GB2312" w:hAnsi="仿宋_GB2312" w:eastAsia="仿宋_GB2312" w:cs="仿宋_GB2312"/>
          <w:color w:val="auto"/>
          <w:spacing w:val="-17"/>
          <w:sz w:val="32"/>
          <w:szCs w:val="32"/>
          <w:highlight w:val="none"/>
        </w:rPr>
        <w:t>义务</w:t>
      </w:r>
      <w:r>
        <w:rPr>
          <w:rFonts w:hint="eastAsia" w:ascii="仿宋_GB2312" w:hAnsi="仿宋_GB2312" w:eastAsia="仿宋_GB2312" w:cs="仿宋_GB2312"/>
          <w:color w:val="auto"/>
          <w:spacing w:val="-17"/>
          <w:sz w:val="32"/>
          <w:szCs w:val="32"/>
          <w:highlight w:val="none"/>
          <w:lang w:val="en-US" w:eastAsia="zh-CN"/>
        </w:rPr>
        <w:t>人</w:t>
      </w:r>
      <w:r>
        <w:rPr>
          <w:rFonts w:hint="eastAsia" w:ascii="仿宋_GB2312" w:hAnsi="仿宋_GB2312" w:eastAsia="仿宋_GB2312" w:cs="仿宋_GB2312"/>
          <w:color w:val="auto"/>
          <w:spacing w:val="-17"/>
          <w:kern w:val="2"/>
          <w:sz w:val="32"/>
          <w:szCs w:val="32"/>
          <w:highlight w:val="none"/>
          <w:lang w:val="en-US" w:eastAsia="zh-CN" w:bidi="ar-SA"/>
        </w:rPr>
        <w:t>，拥有</w:t>
      </w:r>
      <w:r>
        <w:rPr>
          <w:rFonts w:hint="eastAsia" w:ascii="仿宋_GB2312" w:hAnsi="仿宋_GB2312" w:eastAsia="仿宋_GB2312" w:cs="仿宋_GB2312"/>
          <w:color w:val="auto"/>
          <w:spacing w:val="-17"/>
          <w:sz w:val="32"/>
          <w:szCs w:val="32"/>
          <w:highlight w:val="none"/>
          <w:lang w:eastAsia="zh-CN"/>
        </w:rPr>
        <w:t>金融资产</w:t>
      </w:r>
      <w:r>
        <w:rPr>
          <w:rFonts w:hint="eastAsia" w:ascii="仿宋_GB2312" w:hAnsi="仿宋_GB2312" w:eastAsia="仿宋_GB2312" w:cs="仿宋_GB2312"/>
          <w:color w:val="auto"/>
          <w:spacing w:val="-17"/>
          <w:sz w:val="32"/>
          <w:szCs w:val="32"/>
          <w:highlight w:val="none"/>
          <w:lang w:val="en-US" w:eastAsia="zh-CN"/>
        </w:rPr>
        <w:t>10万元以上的，超出10万元部分，额外计算赡抚养能力，按超出部分的10%核算给被赡抚养人的人均年赡抚养费。</w:t>
      </w:r>
    </w:p>
    <w:p>
      <w:pPr>
        <w:widowControl w:val="0"/>
        <w:wordWrap/>
        <w:adjustRightInd/>
        <w:snapToGrid/>
        <w:spacing w:line="560" w:lineRule="exact"/>
        <w:ind w:firstLine="616" w:firstLineChars="200"/>
        <w:jc w:val="both"/>
        <w:textAlignment w:val="auto"/>
        <w:rPr>
          <w:rFonts w:hint="eastAsia"/>
          <w:color w:val="auto"/>
          <w:spacing w:val="-17"/>
          <w:highlight w:val="none"/>
          <w:lang w:val="en-US" w:eastAsia="zh-CN"/>
        </w:rPr>
      </w:pPr>
      <w:r>
        <w:rPr>
          <w:rFonts w:hint="eastAsia" w:ascii="仿宋_GB2312" w:hAnsi="仿宋_GB2312" w:eastAsia="仿宋_GB2312" w:cs="仿宋_GB2312"/>
          <w:color w:val="auto"/>
          <w:spacing w:val="-17"/>
          <w:sz w:val="32"/>
          <w:szCs w:val="32"/>
          <w:highlight w:val="none"/>
          <w:lang w:val="en-US" w:eastAsia="zh-CN"/>
        </w:rPr>
        <w:t>3.</w:t>
      </w:r>
      <w:r>
        <w:rPr>
          <w:rFonts w:hint="eastAsia" w:ascii="仿宋_GB2312" w:hAnsi="仿宋_GB2312" w:eastAsia="仿宋_GB2312" w:cs="仿宋_GB2312"/>
          <w:color w:val="auto"/>
          <w:spacing w:val="-17"/>
          <w:sz w:val="32"/>
          <w:szCs w:val="32"/>
          <w:highlight w:val="none"/>
        </w:rPr>
        <w:t>银行流水有大额</w:t>
      </w:r>
      <w:r>
        <w:rPr>
          <w:rFonts w:hint="eastAsia" w:ascii="仿宋_GB2312" w:hAnsi="仿宋_GB2312" w:eastAsia="仿宋_GB2312" w:cs="仿宋_GB2312"/>
          <w:color w:val="auto"/>
          <w:spacing w:val="-17"/>
          <w:sz w:val="32"/>
          <w:szCs w:val="32"/>
          <w:highlight w:val="none"/>
          <w:lang w:val="en-US" w:eastAsia="zh-CN"/>
        </w:rPr>
        <w:t>往来</w:t>
      </w:r>
      <w:r>
        <w:rPr>
          <w:rFonts w:hint="eastAsia" w:ascii="仿宋_GB2312" w:hAnsi="仿宋_GB2312" w:eastAsia="仿宋_GB2312" w:cs="仿宋_GB2312"/>
          <w:color w:val="auto"/>
          <w:spacing w:val="-17"/>
          <w:sz w:val="32"/>
          <w:szCs w:val="32"/>
          <w:highlight w:val="none"/>
        </w:rPr>
        <w:t>的，申请救助对象</w:t>
      </w:r>
      <w:r>
        <w:rPr>
          <w:rFonts w:hint="eastAsia" w:ascii="仿宋_GB2312" w:hAnsi="仿宋_GB2312" w:eastAsia="仿宋_GB2312" w:cs="仿宋_GB2312"/>
          <w:color w:val="auto"/>
          <w:spacing w:val="-17"/>
          <w:sz w:val="32"/>
          <w:szCs w:val="32"/>
          <w:highlight w:val="none"/>
          <w:lang w:val="en-US" w:eastAsia="zh-CN"/>
        </w:rPr>
        <w:t>或其</w:t>
      </w:r>
      <w:r>
        <w:rPr>
          <w:rFonts w:hint="eastAsia" w:ascii="仿宋_GB2312" w:hAnsi="仿宋_GB2312" w:eastAsia="仿宋_GB2312" w:cs="仿宋_GB2312"/>
          <w:color w:val="auto"/>
          <w:spacing w:val="-17"/>
          <w:kern w:val="2"/>
          <w:sz w:val="32"/>
          <w:szCs w:val="32"/>
          <w:highlight w:val="none"/>
          <w:lang w:val="en-US" w:eastAsia="zh-CN" w:bidi="ar-SA"/>
        </w:rPr>
        <w:t>非共同生活的</w:t>
      </w:r>
      <w:r>
        <w:rPr>
          <w:rFonts w:hint="eastAsia" w:ascii="仿宋_GB2312" w:hAnsi="仿宋_GB2312" w:eastAsia="仿宋_GB2312" w:cs="仿宋_GB2312"/>
          <w:color w:val="auto"/>
          <w:spacing w:val="-17"/>
          <w:sz w:val="32"/>
          <w:szCs w:val="32"/>
          <w:highlight w:val="none"/>
        </w:rPr>
        <w:t>法定赡抚养义务</w:t>
      </w:r>
      <w:r>
        <w:rPr>
          <w:rFonts w:hint="eastAsia" w:ascii="仿宋_GB2312" w:hAnsi="仿宋_GB2312" w:eastAsia="仿宋_GB2312" w:cs="仿宋_GB2312"/>
          <w:color w:val="auto"/>
          <w:spacing w:val="-17"/>
          <w:sz w:val="32"/>
          <w:szCs w:val="32"/>
          <w:highlight w:val="none"/>
          <w:lang w:val="en-US" w:eastAsia="zh-CN"/>
        </w:rPr>
        <w:t>人</w:t>
      </w:r>
      <w:r>
        <w:rPr>
          <w:rFonts w:hint="eastAsia" w:ascii="仿宋_GB2312" w:hAnsi="仿宋_GB2312" w:eastAsia="仿宋_GB2312" w:cs="仿宋_GB2312"/>
          <w:color w:val="auto"/>
          <w:spacing w:val="-17"/>
          <w:sz w:val="32"/>
          <w:szCs w:val="32"/>
          <w:highlight w:val="none"/>
        </w:rPr>
        <w:t>需要说明情况</w:t>
      </w:r>
      <w:r>
        <w:rPr>
          <w:rFonts w:hint="eastAsia" w:ascii="仿宋_GB2312" w:hAnsi="仿宋_GB2312" w:eastAsia="仿宋_GB2312" w:cs="仿宋_GB2312"/>
          <w:color w:val="auto"/>
          <w:spacing w:val="-17"/>
          <w:sz w:val="32"/>
          <w:szCs w:val="32"/>
          <w:highlight w:val="none"/>
          <w:lang w:eastAsia="zh-CN"/>
        </w:rPr>
        <w:t>。</w:t>
      </w:r>
    </w:p>
    <w:p>
      <w:pPr>
        <w:pStyle w:val="7"/>
        <w:widowControl w:val="0"/>
        <w:numPr>
          <w:ilvl w:val="0"/>
          <w:numId w:val="0"/>
        </w:numPr>
        <w:kinsoku w:val="0"/>
        <w:wordWrap/>
        <w:overflowPunct w:val="0"/>
        <w:adjustRightInd/>
        <w:snapToGrid/>
        <w:spacing w:before="0" w:after="0" w:line="560" w:lineRule="exact"/>
        <w:ind w:right="45" w:firstLine="616" w:firstLineChars="200"/>
        <w:textAlignment w:val="auto"/>
        <w:outlineLvl w:val="9"/>
        <w:rPr>
          <w:rFonts w:hint="eastAsia" w:ascii="仿宋_GB2312" w:hAnsi="仿宋_GB2312" w:eastAsia="仿宋_GB2312" w:cs="仿宋_GB2312"/>
          <w:color w:val="auto"/>
          <w:spacing w:val="-17"/>
          <w:kern w:val="0"/>
          <w:sz w:val="32"/>
          <w:szCs w:val="32"/>
          <w:highlight w:val="none"/>
          <w:lang w:val="en-US" w:eastAsia="zh-CN"/>
        </w:rPr>
      </w:pPr>
      <w:r>
        <w:rPr>
          <w:rFonts w:hint="eastAsia" w:ascii="仿宋_GB2312" w:hAnsi="仿宋_GB2312" w:eastAsia="仿宋_GB2312" w:cs="仿宋_GB2312"/>
          <w:color w:val="auto"/>
          <w:spacing w:val="-17"/>
          <w:sz w:val="32"/>
          <w:szCs w:val="32"/>
          <w:highlight w:val="none"/>
          <w:lang w:val="en-US" w:eastAsia="zh-CN"/>
        </w:rPr>
        <w:t>4.</w:t>
      </w:r>
      <w:r>
        <w:rPr>
          <w:rFonts w:hint="eastAsia" w:ascii="仿宋" w:hAnsi="仿宋" w:eastAsia="仿宋" w:cs="仿宋"/>
          <w:color w:val="auto"/>
          <w:spacing w:val="-17"/>
          <w:szCs w:val="32"/>
          <w:highlight w:val="none"/>
        </w:rPr>
        <w:t>对共同生活的家庭成员拥有非生活用机动车辆（不含经残联部门认定的下肢残疾人功能性补偿代步机动车）、船舶、大型农机具的，原则上仅有一辆（艘、台）车辆（ 船舶、大型农机具）且价格在</w:t>
      </w:r>
      <w:r>
        <w:rPr>
          <w:rFonts w:hint="eastAsia" w:ascii="仿宋" w:hAnsi="仿宋" w:eastAsia="仿宋" w:cs="仿宋"/>
          <w:color w:val="auto"/>
          <w:spacing w:val="-17"/>
          <w:szCs w:val="32"/>
          <w:highlight w:val="none"/>
          <w:lang w:val="en-US" w:eastAsia="zh-CN"/>
        </w:rPr>
        <w:t>2</w:t>
      </w:r>
      <w:r>
        <w:rPr>
          <w:rFonts w:hint="eastAsia" w:ascii="仿宋" w:hAnsi="仿宋" w:eastAsia="仿宋" w:cs="仿宋"/>
          <w:color w:val="auto"/>
          <w:spacing w:val="-17"/>
          <w:szCs w:val="32"/>
          <w:highlight w:val="none"/>
        </w:rPr>
        <w:t>万元（含）以内的</w:t>
      </w:r>
      <w:r>
        <w:rPr>
          <w:rFonts w:hint="eastAsia" w:ascii="仿宋" w:hAnsi="仿宋" w:eastAsia="仿宋" w:cs="仿宋"/>
          <w:color w:val="auto"/>
          <w:spacing w:val="-17"/>
          <w:szCs w:val="32"/>
          <w:highlight w:val="none"/>
          <w:lang w:eastAsia="zh-CN"/>
        </w:rPr>
        <w:t>；</w:t>
      </w:r>
      <w:r>
        <w:rPr>
          <w:rFonts w:hint="eastAsia" w:ascii="仿宋" w:hAnsi="仿宋" w:eastAsia="仿宋" w:cs="仿宋"/>
          <w:color w:val="auto"/>
          <w:spacing w:val="-17"/>
          <w:szCs w:val="32"/>
          <w:highlight w:val="none"/>
        </w:rPr>
        <w:t>或拥有一辆</w:t>
      </w:r>
      <w:r>
        <w:rPr>
          <w:rFonts w:hint="eastAsia" w:ascii="仿宋" w:hAnsi="仿宋" w:eastAsia="仿宋" w:cs="仿宋"/>
          <w:color w:val="auto"/>
          <w:spacing w:val="-17"/>
          <w:szCs w:val="32"/>
          <w:highlight w:val="none"/>
          <w:lang w:eastAsia="zh-CN"/>
        </w:rPr>
        <w:t>（台）</w:t>
      </w:r>
      <w:r>
        <w:rPr>
          <w:rFonts w:hint="eastAsia" w:ascii="仿宋" w:hAnsi="仿宋" w:eastAsia="仿宋" w:cs="仿宋"/>
          <w:color w:val="auto"/>
          <w:spacing w:val="-17"/>
          <w:szCs w:val="32"/>
          <w:highlight w:val="none"/>
        </w:rPr>
        <w:t>大型农机具价格在5万元以下</w:t>
      </w:r>
      <w:r>
        <w:rPr>
          <w:rFonts w:hint="eastAsia" w:ascii="仿宋" w:hAnsi="仿宋" w:eastAsia="仿宋" w:cs="仿宋"/>
          <w:color w:val="auto"/>
          <w:spacing w:val="-17"/>
          <w:szCs w:val="32"/>
          <w:highlight w:val="none"/>
          <w:lang w:eastAsia="zh-CN"/>
        </w:rPr>
        <w:t>，</w:t>
      </w:r>
      <w:r>
        <w:rPr>
          <w:rFonts w:hint="eastAsia" w:ascii="仿宋" w:hAnsi="仿宋" w:eastAsia="仿宋" w:cs="仿宋"/>
          <w:color w:val="auto"/>
          <w:spacing w:val="-17"/>
          <w:szCs w:val="32"/>
          <w:highlight w:val="none"/>
        </w:rPr>
        <w:t>生活用机动车辆、船舶价格在</w:t>
      </w:r>
      <w:r>
        <w:rPr>
          <w:rFonts w:hint="eastAsia" w:ascii="仿宋" w:hAnsi="仿宋" w:eastAsia="仿宋" w:cs="仿宋"/>
          <w:color w:val="auto"/>
          <w:spacing w:val="-17"/>
          <w:szCs w:val="32"/>
          <w:highlight w:val="none"/>
          <w:lang w:val="en-US" w:eastAsia="zh-CN"/>
        </w:rPr>
        <w:t>10</w:t>
      </w:r>
      <w:r>
        <w:rPr>
          <w:rFonts w:hint="eastAsia" w:ascii="仿宋" w:hAnsi="仿宋" w:eastAsia="仿宋" w:cs="仿宋"/>
          <w:color w:val="auto"/>
          <w:spacing w:val="-17"/>
          <w:szCs w:val="32"/>
          <w:highlight w:val="none"/>
        </w:rPr>
        <w:t>万元以下</w:t>
      </w:r>
      <w:r>
        <w:rPr>
          <w:rFonts w:hint="eastAsia" w:ascii="仿宋_GB2312" w:hAnsi="仿宋_GB2312" w:eastAsia="仿宋_GB2312" w:cs="仿宋_GB2312"/>
          <w:color w:val="auto"/>
          <w:spacing w:val="-17"/>
          <w:sz w:val="32"/>
          <w:szCs w:val="32"/>
          <w:highlight w:val="none"/>
        </w:rPr>
        <w:t>（</w:t>
      </w:r>
      <w:r>
        <w:rPr>
          <w:rFonts w:hint="eastAsia" w:ascii="仿宋_GB2312" w:hAnsi="仿宋_GB2312" w:eastAsia="仿宋_GB2312" w:cs="仿宋_GB2312"/>
          <w:color w:val="auto"/>
          <w:spacing w:val="-17"/>
          <w:sz w:val="32"/>
          <w:szCs w:val="32"/>
          <w:highlight w:val="none"/>
          <w:lang w:eastAsia="zh-CN"/>
        </w:rPr>
        <w:t>车辆购置</w:t>
      </w:r>
      <w:r>
        <w:rPr>
          <w:rFonts w:hint="eastAsia" w:ascii="仿宋_GB2312" w:hAnsi="仿宋_GB2312" w:eastAsia="仿宋_GB2312" w:cs="仿宋_GB2312"/>
          <w:color w:val="auto"/>
          <w:spacing w:val="-17"/>
          <w:sz w:val="32"/>
          <w:szCs w:val="32"/>
          <w:highlight w:val="none"/>
          <w:lang w:val="en-US" w:eastAsia="zh-CN"/>
        </w:rPr>
        <w:t>6年内，</w:t>
      </w:r>
      <w:r>
        <w:rPr>
          <w:rFonts w:hint="eastAsia" w:ascii="仿宋_GB2312" w:hAnsi="仿宋_GB2312" w:eastAsia="仿宋_GB2312" w:cs="仿宋_GB2312"/>
          <w:color w:val="auto"/>
          <w:spacing w:val="-17"/>
          <w:sz w:val="32"/>
          <w:szCs w:val="32"/>
          <w:highlight w:val="none"/>
        </w:rPr>
        <w:t>以购置税发票计税金额为准</w:t>
      </w:r>
      <w:r>
        <w:rPr>
          <w:rFonts w:hint="eastAsia" w:ascii="仿宋_GB2312" w:hAnsi="仿宋_GB2312" w:eastAsia="仿宋_GB2312" w:cs="仿宋_GB2312"/>
          <w:color w:val="auto"/>
          <w:spacing w:val="-17"/>
          <w:sz w:val="32"/>
          <w:szCs w:val="32"/>
          <w:highlight w:val="none"/>
          <w:lang w:eastAsia="zh-CN"/>
        </w:rPr>
        <w:t>；</w:t>
      </w:r>
      <w:r>
        <w:rPr>
          <w:rFonts w:hint="eastAsia" w:ascii="仿宋_GB2312" w:hAnsi="仿宋_GB2312" w:eastAsia="仿宋_GB2312" w:cs="仿宋_GB2312"/>
          <w:color w:val="auto"/>
          <w:spacing w:val="-17"/>
          <w:sz w:val="32"/>
          <w:szCs w:val="32"/>
          <w:highlight w:val="none"/>
          <w:lang w:val="en-US" w:eastAsia="zh-CN"/>
        </w:rPr>
        <w:t>二手车和</w:t>
      </w:r>
      <w:r>
        <w:rPr>
          <w:rFonts w:hint="eastAsia" w:ascii="仿宋_GB2312" w:hAnsi="仿宋_GB2312" w:eastAsia="仿宋_GB2312" w:cs="仿宋_GB2312"/>
          <w:color w:val="auto"/>
          <w:spacing w:val="-17"/>
          <w:sz w:val="32"/>
          <w:szCs w:val="32"/>
          <w:highlight w:val="none"/>
          <w:lang w:eastAsia="zh-CN"/>
        </w:rPr>
        <w:t>购置</w:t>
      </w:r>
      <w:r>
        <w:rPr>
          <w:rFonts w:hint="eastAsia" w:ascii="仿宋_GB2312" w:hAnsi="仿宋_GB2312" w:eastAsia="仿宋_GB2312" w:cs="仿宋_GB2312"/>
          <w:color w:val="auto"/>
          <w:spacing w:val="-17"/>
          <w:sz w:val="32"/>
          <w:szCs w:val="32"/>
          <w:highlight w:val="none"/>
          <w:lang w:val="en-US" w:eastAsia="zh-CN"/>
        </w:rPr>
        <w:t>满6年的</w:t>
      </w:r>
      <w:r>
        <w:rPr>
          <w:rFonts w:hint="eastAsia" w:ascii="仿宋_GB2312" w:hAnsi="仿宋_GB2312" w:eastAsia="仿宋_GB2312" w:cs="仿宋_GB2312"/>
          <w:color w:val="auto"/>
          <w:spacing w:val="-17"/>
          <w:sz w:val="32"/>
          <w:szCs w:val="32"/>
          <w:highlight w:val="none"/>
          <w:lang w:eastAsia="zh-CN"/>
        </w:rPr>
        <w:t>车</w:t>
      </w:r>
      <w:r>
        <w:rPr>
          <w:rFonts w:hint="eastAsia" w:ascii="仿宋_GB2312" w:hAnsi="仿宋_GB2312" w:eastAsia="仿宋_GB2312" w:cs="仿宋_GB2312"/>
          <w:color w:val="auto"/>
          <w:spacing w:val="-23"/>
          <w:sz w:val="32"/>
          <w:szCs w:val="32"/>
          <w:highlight w:val="none"/>
          <w:lang w:eastAsia="zh-CN"/>
        </w:rPr>
        <w:t>辆</w:t>
      </w:r>
      <w:r>
        <w:rPr>
          <w:rFonts w:hint="eastAsia" w:ascii="仿宋_GB2312" w:hAnsi="仿宋_GB2312" w:eastAsia="仿宋_GB2312" w:cs="仿宋_GB2312"/>
          <w:color w:val="auto"/>
          <w:spacing w:val="-23"/>
          <w:sz w:val="32"/>
          <w:szCs w:val="32"/>
          <w:highlight w:val="none"/>
          <w:lang w:val="en-US" w:eastAsia="zh-CN"/>
        </w:rPr>
        <w:t>，</w:t>
      </w:r>
      <w:r>
        <w:rPr>
          <w:rFonts w:hint="eastAsia" w:ascii="仿宋_GB2312" w:hAnsi="仿宋_GB2312" w:eastAsia="仿宋_GB2312" w:cs="仿宋_GB2312"/>
          <w:color w:val="auto"/>
          <w:spacing w:val="-23"/>
          <w:sz w:val="32"/>
          <w:szCs w:val="32"/>
          <w:highlight w:val="none"/>
        </w:rPr>
        <w:t>参考车损险认定的保额确定）</w:t>
      </w:r>
      <w:r>
        <w:rPr>
          <w:rFonts w:hint="eastAsia" w:ascii="仿宋" w:hAnsi="仿宋" w:eastAsia="仿宋" w:cs="仿宋"/>
          <w:color w:val="auto"/>
          <w:spacing w:val="-23"/>
          <w:sz w:val="32"/>
          <w:szCs w:val="32"/>
          <w:highlight w:val="none"/>
        </w:rPr>
        <w:t>的，不作为申请低保的限定条款。</w:t>
      </w:r>
    </w:p>
    <w:p>
      <w:pPr>
        <w:widowControl w:val="0"/>
        <w:wordWrap/>
        <w:adjustRightInd/>
        <w:snapToGrid/>
        <w:spacing w:line="560" w:lineRule="exact"/>
        <w:ind w:firstLine="616" w:firstLineChars="200"/>
        <w:jc w:val="both"/>
        <w:textAlignment w:val="auto"/>
        <w:rPr>
          <w:rFonts w:hint="eastAsia" w:ascii="仿宋_GB2312" w:hAnsi="仿宋_GB2312" w:eastAsia="仿宋_GB2312" w:cs="仿宋_GB2312"/>
          <w:color w:val="auto"/>
          <w:spacing w:val="-17"/>
          <w:sz w:val="32"/>
          <w:szCs w:val="32"/>
          <w:highlight w:val="none"/>
        </w:rPr>
      </w:pPr>
      <w:r>
        <w:rPr>
          <w:rFonts w:hint="eastAsia" w:ascii="仿宋_GB2312" w:hAnsi="仿宋_GB2312" w:eastAsia="仿宋_GB2312" w:cs="仿宋_GB2312"/>
          <w:color w:val="auto"/>
          <w:spacing w:val="-17"/>
          <w:sz w:val="32"/>
          <w:szCs w:val="32"/>
          <w:highlight w:val="none"/>
          <w:lang w:val="en-US" w:eastAsia="zh-CN"/>
        </w:rPr>
        <w:t>5.</w:t>
      </w:r>
      <w:r>
        <w:rPr>
          <w:rFonts w:hint="eastAsia" w:ascii="仿宋_GB2312" w:hAnsi="仿宋_GB2312" w:eastAsia="仿宋_GB2312" w:cs="仿宋_GB2312"/>
          <w:color w:val="auto"/>
          <w:spacing w:val="-17"/>
          <w:sz w:val="32"/>
          <w:szCs w:val="32"/>
          <w:highlight w:val="none"/>
        </w:rPr>
        <w:t>对非共同生活的法定</w:t>
      </w:r>
      <w:r>
        <w:rPr>
          <w:rFonts w:hint="eastAsia" w:ascii="仿宋_GB2312" w:hAnsi="仿宋_GB2312" w:eastAsia="仿宋_GB2312" w:cs="仿宋_GB2312"/>
          <w:color w:val="auto"/>
          <w:spacing w:val="-17"/>
          <w:sz w:val="32"/>
          <w:szCs w:val="32"/>
          <w:highlight w:val="none"/>
          <w:lang w:eastAsia="zh-CN"/>
        </w:rPr>
        <w:t>供养义务</w:t>
      </w:r>
      <w:r>
        <w:rPr>
          <w:rFonts w:hint="eastAsia" w:ascii="仿宋_GB2312" w:hAnsi="仿宋_GB2312" w:eastAsia="仿宋_GB2312" w:cs="仿宋_GB2312"/>
          <w:color w:val="auto"/>
          <w:spacing w:val="-17"/>
          <w:sz w:val="32"/>
          <w:szCs w:val="32"/>
          <w:highlight w:val="none"/>
        </w:rPr>
        <w:t>人，原则上仅有一辆（艘、台）车辆（船舶、大型农机具）且价格在</w:t>
      </w:r>
      <w:r>
        <w:rPr>
          <w:rFonts w:hint="eastAsia" w:ascii="仿宋_GB2312" w:hAnsi="仿宋_GB2312" w:eastAsia="仿宋_GB2312" w:cs="仿宋_GB2312"/>
          <w:color w:val="auto"/>
          <w:spacing w:val="-17"/>
          <w:sz w:val="32"/>
          <w:szCs w:val="32"/>
          <w:highlight w:val="none"/>
          <w:lang w:val="en-US" w:eastAsia="zh-CN"/>
        </w:rPr>
        <w:t>12</w:t>
      </w:r>
      <w:r>
        <w:rPr>
          <w:rFonts w:hint="eastAsia" w:ascii="仿宋_GB2312" w:hAnsi="仿宋_GB2312" w:eastAsia="仿宋_GB2312" w:cs="仿宋_GB2312"/>
          <w:color w:val="auto"/>
          <w:spacing w:val="-17"/>
          <w:sz w:val="32"/>
          <w:szCs w:val="32"/>
          <w:highlight w:val="none"/>
        </w:rPr>
        <w:t>万元（含）以内（</w:t>
      </w:r>
      <w:r>
        <w:rPr>
          <w:rFonts w:hint="eastAsia" w:ascii="仿宋_GB2312" w:hAnsi="仿宋_GB2312" w:eastAsia="仿宋_GB2312" w:cs="仿宋_GB2312"/>
          <w:color w:val="auto"/>
          <w:spacing w:val="-17"/>
          <w:sz w:val="32"/>
          <w:szCs w:val="32"/>
          <w:highlight w:val="none"/>
          <w:lang w:eastAsia="zh-CN"/>
        </w:rPr>
        <w:t>车辆购置</w:t>
      </w:r>
      <w:r>
        <w:rPr>
          <w:rFonts w:hint="eastAsia" w:ascii="仿宋_GB2312" w:hAnsi="仿宋_GB2312" w:eastAsia="仿宋_GB2312" w:cs="仿宋_GB2312"/>
          <w:color w:val="auto"/>
          <w:spacing w:val="-17"/>
          <w:sz w:val="32"/>
          <w:szCs w:val="32"/>
          <w:highlight w:val="none"/>
          <w:lang w:val="en-US" w:eastAsia="zh-CN"/>
        </w:rPr>
        <w:t>6年内，</w:t>
      </w:r>
      <w:r>
        <w:rPr>
          <w:rFonts w:hint="eastAsia" w:ascii="仿宋_GB2312" w:hAnsi="仿宋_GB2312" w:eastAsia="仿宋_GB2312" w:cs="仿宋_GB2312"/>
          <w:color w:val="auto"/>
          <w:spacing w:val="-17"/>
          <w:sz w:val="32"/>
          <w:szCs w:val="32"/>
          <w:highlight w:val="none"/>
        </w:rPr>
        <w:t>以购置税发票计税金额为准</w:t>
      </w:r>
      <w:r>
        <w:rPr>
          <w:rFonts w:hint="eastAsia" w:ascii="仿宋_GB2312" w:hAnsi="仿宋_GB2312" w:eastAsia="仿宋_GB2312" w:cs="仿宋_GB2312"/>
          <w:color w:val="auto"/>
          <w:spacing w:val="-17"/>
          <w:sz w:val="32"/>
          <w:szCs w:val="32"/>
          <w:highlight w:val="none"/>
          <w:lang w:eastAsia="zh-CN"/>
        </w:rPr>
        <w:t>；</w:t>
      </w:r>
      <w:r>
        <w:rPr>
          <w:rFonts w:hint="eastAsia" w:ascii="仿宋_GB2312" w:hAnsi="仿宋_GB2312" w:eastAsia="仿宋_GB2312" w:cs="仿宋_GB2312"/>
          <w:color w:val="auto"/>
          <w:spacing w:val="-17"/>
          <w:sz w:val="32"/>
          <w:szCs w:val="32"/>
          <w:highlight w:val="none"/>
          <w:lang w:val="en-US" w:eastAsia="zh-CN"/>
        </w:rPr>
        <w:t>二手车和</w:t>
      </w:r>
      <w:r>
        <w:rPr>
          <w:rFonts w:hint="eastAsia" w:ascii="仿宋_GB2312" w:hAnsi="仿宋_GB2312" w:eastAsia="仿宋_GB2312" w:cs="仿宋_GB2312"/>
          <w:color w:val="auto"/>
          <w:spacing w:val="-17"/>
          <w:sz w:val="32"/>
          <w:szCs w:val="32"/>
          <w:highlight w:val="none"/>
          <w:lang w:eastAsia="zh-CN"/>
        </w:rPr>
        <w:t>购置</w:t>
      </w:r>
      <w:r>
        <w:rPr>
          <w:rFonts w:hint="eastAsia" w:ascii="仿宋_GB2312" w:hAnsi="仿宋_GB2312" w:eastAsia="仿宋_GB2312" w:cs="仿宋_GB2312"/>
          <w:color w:val="auto"/>
          <w:spacing w:val="-17"/>
          <w:sz w:val="32"/>
          <w:szCs w:val="32"/>
          <w:highlight w:val="none"/>
          <w:lang w:val="en-US" w:eastAsia="zh-CN"/>
        </w:rPr>
        <w:t>满6年的</w:t>
      </w:r>
      <w:r>
        <w:rPr>
          <w:rFonts w:hint="eastAsia" w:ascii="仿宋_GB2312" w:hAnsi="仿宋_GB2312" w:eastAsia="仿宋_GB2312" w:cs="仿宋_GB2312"/>
          <w:color w:val="auto"/>
          <w:spacing w:val="-17"/>
          <w:sz w:val="32"/>
          <w:szCs w:val="32"/>
          <w:highlight w:val="none"/>
          <w:lang w:eastAsia="zh-CN"/>
        </w:rPr>
        <w:t>车辆</w:t>
      </w:r>
      <w:r>
        <w:rPr>
          <w:rFonts w:hint="eastAsia" w:ascii="仿宋_GB2312" w:hAnsi="仿宋_GB2312" w:eastAsia="仿宋_GB2312" w:cs="仿宋_GB2312"/>
          <w:color w:val="auto"/>
          <w:spacing w:val="-17"/>
          <w:sz w:val="32"/>
          <w:szCs w:val="32"/>
          <w:highlight w:val="none"/>
          <w:lang w:val="en-US" w:eastAsia="zh-CN"/>
        </w:rPr>
        <w:t>，</w:t>
      </w:r>
      <w:r>
        <w:rPr>
          <w:rFonts w:hint="eastAsia" w:ascii="仿宋_GB2312" w:hAnsi="仿宋_GB2312" w:eastAsia="仿宋_GB2312" w:cs="仿宋_GB2312"/>
          <w:color w:val="auto"/>
          <w:spacing w:val="-17"/>
          <w:sz w:val="32"/>
          <w:szCs w:val="32"/>
          <w:highlight w:val="none"/>
        </w:rPr>
        <w:t>参考车损险认定的保额确定）的，不作为申请低保的限定条款</w:t>
      </w:r>
      <w:r>
        <w:rPr>
          <w:rFonts w:hint="eastAsia" w:ascii="仿宋_GB2312" w:hAnsi="仿宋_GB2312" w:eastAsia="仿宋_GB2312" w:cs="仿宋_GB2312"/>
          <w:color w:val="auto"/>
          <w:spacing w:val="-17"/>
          <w:sz w:val="32"/>
          <w:szCs w:val="32"/>
          <w:highlight w:val="none"/>
          <w:lang w:eastAsia="zh-CN"/>
        </w:rPr>
        <w:t>。各地可在此基础上进一步细化。</w:t>
      </w:r>
    </w:p>
    <w:p>
      <w:pPr>
        <w:widowControl w:val="0"/>
        <w:wordWrap/>
        <w:adjustRightInd/>
        <w:snapToGrid/>
        <w:spacing w:line="560" w:lineRule="exact"/>
        <w:ind w:firstLine="616" w:firstLineChars="200"/>
        <w:jc w:val="both"/>
        <w:textAlignment w:val="auto"/>
        <w:rPr>
          <w:rFonts w:hint="eastAsia" w:ascii="仿宋_GB2312" w:hAnsi="仿宋_GB2312" w:eastAsia="仿宋_GB2312" w:cs="仿宋_GB2312"/>
          <w:color w:val="auto"/>
          <w:spacing w:val="-17"/>
          <w:sz w:val="32"/>
          <w:szCs w:val="32"/>
          <w:highlight w:val="none"/>
          <w:lang w:val="en-US" w:eastAsia="zh-CN"/>
        </w:rPr>
      </w:pPr>
      <w:r>
        <w:rPr>
          <w:rFonts w:hint="eastAsia" w:ascii="仿宋_GB2312" w:hAnsi="仿宋_GB2312" w:eastAsia="仿宋_GB2312" w:cs="仿宋_GB2312"/>
          <w:color w:val="auto"/>
          <w:spacing w:val="-17"/>
          <w:sz w:val="32"/>
          <w:szCs w:val="32"/>
          <w:highlight w:val="none"/>
          <w:lang w:val="en-US" w:eastAsia="zh-CN"/>
        </w:rPr>
        <w:t>6.经县级残联部门认定的残疾人代步车和依托</w:t>
      </w:r>
      <w:r>
        <w:rPr>
          <w:rFonts w:hint="eastAsia" w:ascii="仿宋_GB2312" w:hAnsi="仿宋_GB2312" w:eastAsia="仿宋_GB2312" w:cs="仿宋_GB2312"/>
          <w:color w:val="auto"/>
          <w:spacing w:val="-17"/>
          <w:sz w:val="32"/>
          <w:szCs w:val="32"/>
          <w:highlight w:val="none"/>
        </w:rPr>
        <w:t>车辆（船舶、大型农机具）</w:t>
      </w:r>
      <w:r>
        <w:rPr>
          <w:rFonts w:hint="eastAsia" w:ascii="仿宋_GB2312" w:hAnsi="仿宋_GB2312" w:eastAsia="仿宋_GB2312" w:cs="仿宋_GB2312"/>
          <w:color w:val="auto"/>
          <w:spacing w:val="-17"/>
          <w:sz w:val="32"/>
          <w:szCs w:val="32"/>
          <w:highlight w:val="none"/>
          <w:lang w:val="en-US" w:eastAsia="zh-CN"/>
        </w:rPr>
        <w:t>为主要谋生工具，共同生活的家庭成员仅有一辆的，可不作为申请低保的限定条款。</w:t>
      </w:r>
    </w:p>
    <w:p>
      <w:pPr>
        <w:widowControl w:val="0"/>
        <w:wordWrap/>
        <w:adjustRightInd/>
        <w:snapToGrid/>
        <w:spacing w:line="560" w:lineRule="exact"/>
        <w:ind w:firstLine="616" w:firstLineChars="200"/>
        <w:jc w:val="both"/>
        <w:textAlignment w:val="auto"/>
        <w:rPr>
          <w:rFonts w:hint="eastAsia" w:ascii="仿宋_GB2312" w:hAnsi="仿宋_GB2312" w:eastAsia="仿宋_GB2312" w:cs="仿宋_GB2312"/>
          <w:color w:val="auto"/>
          <w:spacing w:val="-17"/>
          <w:sz w:val="32"/>
          <w:szCs w:val="32"/>
          <w:highlight w:val="none"/>
          <w:lang w:val="en-US" w:eastAsia="zh-CN"/>
        </w:rPr>
      </w:pPr>
      <w:r>
        <w:rPr>
          <w:rFonts w:hint="eastAsia" w:ascii="仿宋_GB2312" w:hAnsi="仿宋_GB2312" w:eastAsia="仿宋_GB2312" w:cs="仿宋_GB2312"/>
          <w:color w:val="auto"/>
          <w:spacing w:val="-17"/>
          <w:sz w:val="32"/>
          <w:szCs w:val="32"/>
          <w:highlight w:val="none"/>
          <w:lang w:val="en-US" w:eastAsia="zh-CN"/>
        </w:rPr>
        <w:t>7.经法院认定无法兑现（执行）的债权，核算家庭财产时可给予豁免。</w:t>
      </w:r>
    </w:p>
    <w:p>
      <w:pPr>
        <w:widowControl w:val="0"/>
        <w:wordWrap/>
        <w:adjustRightInd/>
        <w:snapToGrid/>
        <w:spacing w:line="560" w:lineRule="exact"/>
        <w:ind w:firstLine="616" w:firstLineChars="200"/>
        <w:jc w:val="both"/>
        <w:textAlignment w:val="auto"/>
        <w:rPr>
          <w:rFonts w:hint="eastAsia" w:ascii="仿宋_GB2312" w:hAnsi="仿宋_GB2312" w:eastAsia="仿宋_GB2312" w:cs="仿宋_GB2312"/>
          <w:color w:val="auto"/>
          <w:spacing w:val="-17"/>
          <w:sz w:val="32"/>
          <w:szCs w:val="32"/>
          <w:highlight w:val="none"/>
          <w:lang w:val="en-US" w:eastAsia="zh-CN"/>
        </w:rPr>
      </w:pPr>
      <w:r>
        <w:rPr>
          <w:rFonts w:hint="eastAsia" w:ascii="仿宋_GB2312" w:hAnsi="仿宋_GB2312" w:eastAsia="仿宋_GB2312" w:cs="仿宋_GB2312"/>
          <w:color w:val="auto"/>
          <w:spacing w:val="-17"/>
          <w:sz w:val="32"/>
          <w:szCs w:val="32"/>
          <w:highlight w:val="none"/>
          <w:lang w:val="en-US" w:eastAsia="zh-CN"/>
        </w:rPr>
        <w:t>（二）不动产主要包括家庭成员持有土地、水域以及房屋、林木等定着物。</w:t>
      </w:r>
      <w:r>
        <w:rPr>
          <w:rFonts w:hint="eastAsia" w:ascii="仿宋" w:hAnsi="仿宋" w:eastAsia="仿宋"/>
          <w:color w:val="auto"/>
          <w:spacing w:val="-17"/>
          <w:sz w:val="32"/>
          <w:szCs w:val="32"/>
          <w:highlight w:val="none"/>
        </w:rPr>
        <w:t>住房包括产权住房、宅基地住房和拆迁安置住房等。</w:t>
      </w:r>
    </w:p>
    <w:p>
      <w:pPr>
        <w:widowControl w:val="0"/>
        <w:wordWrap/>
        <w:adjustRightInd/>
        <w:snapToGrid/>
        <w:spacing w:line="560" w:lineRule="exact"/>
        <w:ind w:firstLine="616" w:firstLineChars="200"/>
        <w:jc w:val="both"/>
        <w:textAlignment w:val="auto"/>
        <w:rPr>
          <w:rFonts w:hint="eastAsia" w:ascii="仿宋_GB2312" w:hAnsi="仿宋_GB2312" w:eastAsia="仿宋_GB2312" w:cs="仿宋_GB2312"/>
          <w:color w:val="auto"/>
          <w:spacing w:val="-17"/>
          <w:sz w:val="32"/>
          <w:szCs w:val="32"/>
          <w:highlight w:val="none"/>
        </w:rPr>
      </w:pPr>
      <w:r>
        <w:rPr>
          <w:rFonts w:hint="eastAsia" w:ascii="仿宋_GB2312" w:hAnsi="仿宋_GB2312" w:eastAsia="仿宋_GB2312" w:cs="仿宋_GB2312"/>
          <w:color w:val="auto"/>
          <w:spacing w:val="-17"/>
          <w:sz w:val="32"/>
          <w:szCs w:val="32"/>
          <w:highlight w:val="none"/>
          <w:lang w:val="en-US" w:eastAsia="zh-CN"/>
        </w:rPr>
        <w:t>1.除农村宅基地住房外，</w:t>
      </w:r>
      <w:r>
        <w:rPr>
          <w:rFonts w:ascii="仿宋" w:hAnsi="仿宋" w:eastAsia="仿宋" w:cs="仿宋"/>
          <w:color w:val="auto"/>
          <w:spacing w:val="-17"/>
          <w:sz w:val="32"/>
          <w:szCs w:val="32"/>
          <w:highlight w:val="none"/>
        </w:rPr>
        <w:t>共同生活的家庭成员</w:t>
      </w:r>
      <w:r>
        <w:rPr>
          <w:rFonts w:hint="eastAsia" w:ascii="仿宋" w:hAnsi="仿宋" w:eastAsia="仿宋" w:cs="仿宋"/>
          <w:color w:val="auto"/>
          <w:spacing w:val="-17"/>
          <w:sz w:val="32"/>
          <w:szCs w:val="32"/>
          <w:highlight w:val="none"/>
          <w:lang w:val="en-US" w:eastAsia="zh-CN"/>
        </w:rPr>
        <w:t>在</w:t>
      </w:r>
      <w:r>
        <w:rPr>
          <w:rFonts w:hint="eastAsia" w:ascii="仿宋_GB2312" w:hAnsi="仿宋_GB2312" w:eastAsia="仿宋_GB2312" w:cs="仿宋_GB2312"/>
          <w:color w:val="auto"/>
          <w:spacing w:val="-17"/>
          <w:sz w:val="32"/>
          <w:szCs w:val="32"/>
          <w:highlight w:val="none"/>
          <w:lang w:val="en-US" w:eastAsia="zh-CN"/>
        </w:rPr>
        <w:t>城市内</w:t>
      </w:r>
      <w:r>
        <w:rPr>
          <w:rFonts w:hint="eastAsia" w:ascii="仿宋" w:hAnsi="仿宋" w:eastAsia="仿宋" w:cs="仿宋"/>
          <w:color w:val="auto"/>
          <w:spacing w:val="-17"/>
          <w:sz w:val="32"/>
          <w:szCs w:val="32"/>
          <w:highlight w:val="none"/>
          <w:lang w:val="en-US" w:eastAsia="zh-CN"/>
        </w:rPr>
        <w:t>拥有1套住房，</w:t>
      </w:r>
      <w:r>
        <w:rPr>
          <w:rFonts w:ascii="仿宋" w:hAnsi="仿宋" w:eastAsia="仿宋" w:cs="仿宋"/>
          <w:color w:val="auto"/>
          <w:spacing w:val="-17"/>
          <w:sz w:val="32"/>
          <w:szCs w:val="32"/>
          <w:highlight w:val="none"/>
        </w:rPr>
        <w:t>不作为申请低保的限定条款</w:t>
      </w:r>
      <w:r>
        <w:rPr>
          <w:rFonts w:hint="eastAsia" w:ascii="仿宋" w:hAnsi="仿宋" w:eastAsia="仿宋" w:cs="仿宋"/>
          <w:color w:val="auto"/>
          <w:spacing w:val="-17"/>
          <w:sz w:val="32"/>
          <w:szCs w:val="32"/>
          <w:highlight w:val="none"/>
          <w:lang w:val="en-US" w:eastAsia="zh-CN"/>
        </w:rPr>
        <w:t>；</w:t>
      </w:r>
      <w:r>
        <w:rPr>
          <w:rFonts w:hint="eastAsia" w:ascii="仿宋_GB2312" w:hAnsi="仿宋_GB2312" w:eastAsia="仿宋_GB2312" w:cs="仿宋_GB2312"/>
          <w:color w:val="auto"/>
          <w:spacing w:val="-17"/>
          <w:sz w:val="32"/>
          <w:szCs w:val="32"/>
          <w:highlight w:val="none"/>
        </w:rPr>
        <w:t>拥有</w:t>
      </w:r>
      <w:r>
        <w:rPr>
          <w:rFonts w:hint="eastAsia" w:ascii="仿宋_GB2312" w:hAnsi="仿宋_GB2312" w:eastAsia="仿宋_GB2312" w:cs="仿宋_GB2312"/>
          <w:color w:val="auto"/>
          <w:spacing w:val="-17"/>
          <w:sz w:val="32"/>
          <w:szCs w:val="32"/>
          <w:highlight w:val="none"/>
          <w:lang w:val="en-US" w:eastAsia="zh-CN"/>
        </w:rPr>
        <w:t>多</w:t>
      </w:r>
      <w:r>
        <w:rPr>
          <w:rFonts w:hint="eastAsia" w:ascii="仿宋_GB2312" w:hAnsi="仿宋_GB2312" w:eastAsia="仿宋_GB2312" w:cs="仿宋_GB2312"/>
          <w:color w:val="auto"/>
          <w:spacing w:val="-17"/>
          <w:sz w:val="32"/>
          <w:szCs w:val="32"/>
          <w:highlight w:val="none"/>
        </w:rPr>
        <w:t>套住房且人均住房建筑面积不高于统计部门公布的上年度当地人均住房建筑面积，不作为申请低保的限定条款。</w:t>
      </w:r>
    </w:p>
    <w:p>
      <w:pPr>
        <w:widowControl w:val="0"/>
        <w:wordWrap/>
        <w:adjustRightInd/>
        <w:snapToGrid/>
        <w:spacing w:line="560" w:lineRule="exact"/>
        <w:ind w:firstLine="616" w:firstLineChars="200"/>
        <w:jc w:val="both"/>
        <w:textAlignment w:val="auto"/>
        <w:rPr>
          <w:rFonts w:ascii="仿宋" w:hAnsi="仿宋" w:eastAsia="仿宋" w:cs="仿宋"/>
          <w:color w:val="auto"/>
          <w:spacing w:val="-17"/>
          <w:sz w:val="32"/>
          <w:szCs w:val="32"/>
          <w:highlight w:val="none"/>
        </w:rPr>
      </w:pPr>
      <w:r>
        <w:rPr>
          <w:rFonts w:hint="eastAsia" w:ascii="仿宋" w:hAnsi="仿宋" w:eastAsia="仿宋" w:cs="仿宋"/>
          <w:color w:val="auto"/>
          <w:spacing w:val="-17"/>
          <w:sz w:val="32"/>
          <w:szCs w:val="32"/>
          <w:highlight w:val="none"/>
          <w:lang w:val="en-US" w:eastAsia="zh-CN"/>
        </w:rPr>
        <w:t>2.</w:t>
      </w:r>
      <w:r>
        <w:rPr>
          <w:rFonts w:hint="eastAsia" w:ascii="仿宋" w:hAnsi="仿宋" w:eastAsia="仿宋" w:cs="仿宋"/>
          <w:color w:val="auto"/>
          <w:spacing w:val="-17"/>
          <w:sz w:val="32"/>
          <w:szCs w:val="32"/>
          <w:highlight w:val="none"/>
        </w:rPr>
        <w:t>享受低保期间，因征地拆迁</w:t>
      </w:r>
      <w:r>
        <w:rPr>
          <w:rFonts w:hint="eastAsia" w:ascii="仿宋" w:hAnsi="仿宋" w:eastAsia="仿宋"/>
          <w:color w:val="auto"/>
          <w:spacing w:val="-17"/>
          <w:sz w:val="32"/>
          <w:szCs w:val="32"/>
          <w:highlight w:val="none"/>
        </w:rPr>
        <w:t>接受住房安置或货币化安置后自购住房的，</w:t>
      </w:r>
      <w:r>
        <w:rPr>
          <w:rFonts w:hint="eastAsia" w:ascii="仿宋" w:hAnsi="仿宋" w:eastAsia="仿宋" w:cs="仿宋"/>
          <w:color w:val="auto"/>
          <w:spacing w:val="-17"/>
          <w:sz w:val="32"/>
          <w:szCs w:val="32"/>
          <w:highlight w:val="none"/>
        </w:rPr>
        <w:t>不作为退出低保的限定条款。</w:t>
      </w:r>
    </w:p>
    <w:p>
      <w:pPr>
        <w:pStyle w:val="7"/>
        <w:widowControl w:val="0"/>
        <w:numPr>
          <w:ilvl w:val="0"/>
          <w:numId w:val="0"/>
        </w:numPr>
        <w:kinsoku w:val="0"/>
        <w:wordWrap/>
        <w:overflowPunct w:val="0"/>
        <w:adjustRightInd/>
        <w:snapToGrid/>
        <w:spacing w:before="0" w:after="0" w:line="560" w:lineRule="exact"/>
        <w:ind w:right="45" w:firstLine="616" w:firstLineChars="200"/>
        <w:textAlignment w:val="auto"/>
        <w:outlineLvl w:val="9"/>
        <w:rPr>
          <w:rFonts w:ascii="仿宋" w:hAnsi="仿宋" w:eastAsia="仿宋" w:cs="仿宋"/>
          <w:color w:val="auto"/>
          <w:spacing w:val="-17"/>
          <w:szCs w:val="32"/>
          <w:highlight w:val="none"/>
        </w:rPr>
      </w:pPr>
      <w:r>
        <w:rPr>
          <w:rFonts w:hint="eastAsia" w:ascii="仿宋" w:hAnsi="仿宋" w:eastAsia="仿宋" w:cs="仿宋"/>
          <w:color w:val="auto"/>
          <w:spacing w:val="-17"/>
          <w:szCs w:val="32"/>
          <w:highlight w:val="none"/>
          <w:lang w:val="en-US" w:eastAsia="zh-CN"/>
        </w:rPr>
        <w:t>3.</w:t>
      </w:r>
      <w:r>
        <w:rPr>
          <w:rFonts w:ascii="仿宋" w:hAnsi="仿宋" w:eastAsia="仿宋" w:cs="仿宋"/>
          <w:color w:val="auto"/>
          <w:spacing w:val="-17"/>
          <w:szCs w:val="32"/>
          <w:highlight w:val="none"/>
        </w:rPr>
        <w:t>对非共同生活的</w:t>
      </w:r>
      <w:r>
        <w:rPr>
          <w:rFonts w:hint="default" w:ascii="仿宋" w:hAnsi="仿宋" w:eastAsia="仿宋" w:cs="仿宋"/>
          <w:color w:val="auto"/>
          <w:spacing w:val="-17"/>
          <w:szCs w:val="32"/>
          <w:highlight w:val="none"/>
        </w:rPr>
        <w:t>法定</w:t>
      </w:r>
      <w:r>
        <w:rPr>
          <w:rFonts w:hint="eastAsia" w:ascii="仿宋" w:hAnsi="仿宋" w:eastAsia="仿宋" w:cs="仿宋"/>
          <w:color w:val="auto"/>
          <w:spacing w:val="-17"/>
          <w:szCs w:val="32"/>
          <w:highlight w:val="none"/>
          <w:lang w:eastAsia="zh-CN"/>
        </w:rPr>
        <w:t>供养义务</w:t>
      </w:r>
      <w:r>
        <w:rPr>
          <w:rFonts w:hint="default" w:ascii="仿宋" w:hAnsi="仿宋" w:eastAsia="仿宋" w:cs="仿宋"/>
          <w:color w:val="auto"/>
          <w:spacing w:val="-17"/>
          <w:szCs w:val="32"/>
          <w:highlight w:val="none"/>
        </w:rPr>
        <w:t>人</w:t>
      </w:r>
      <w:r>
        <w:rPr>
          <w:rFonts w:ascii="仿宋" w:hAnsi="仿宋" w:eastAsia="仿宋" w:cs="仿宋"/>
          <w:color w:val="auto"/>
          <w:spacing w:val="-17"/>
          <w:szCs w:val="32"/>
          <w:highlight w:val="none"/>
        </w:rPr>
        <w:t>新购</w:t>
      </w:r>
      <w:r>
        <w:rPr>
          <w:rFonts w:hint="eastAsia" w:ascii="仿宋_GB2312" w:hAnsi="仿宋_GB2312" w:eastAsia="仿宋_GB2312" w:cs="仿宋_GB2312"/>
          <w:color w:val="auto"/>
          <w:spacing w:val="-17"/>
          <w:sz w:val="32"/>
          <w:szCs w:val="32"/>
          <w:highlight w:val="none"/>
          <w:lang w:eastAsia="zh-CN"/>
        </w:rPr>
        <w:t>（</w:t>
      </w:r>
      <w:r>
        <w:rPr>
          <w:rFonts w:hint="eastAsia" w:ascii="仿宋_GB2312" w:hAnsi="仿宋_GB2312" w:eastAsia="仿宋_GB2312" w:cs="仿宋_GB2312"/>
          <w:color w:val="auto"/>
          <w:spacing w:val="-17"/>
          <w:sz w:val="32"/>
          <w:szCs w:val="32"/>
          <w:highlight w:val="none"/>
          <w:lang w:val="en-US" w:eastAsia="zh-CN"/>
        </w:rPr>
        <w:t>建</w:t>
      </w:r>
      <w:r>
        <w:rPr>
          <w:rFonts w:hint="eastAsia" w:ascii="仿宋_GB2312" w:hAnsi="仿宋_GB2312" w:eastAsia="仿宋_GB2312" w:cs="仿宋_GB2312"/>
          <w:color w:val="auto"/>
          <w:spacing w:val="-17"/>
          <w:sz w:val="32"/>
          <w:szCs w:val="32"/>
          <w:highlight w:val="none"/>
          <w:lang w:eastAsia="zh-CN"/>
        </w:rPr>
        <w:t>）</w:t>
      </w:r>
      <w:r>
        <w:rPr>
          <w:rFonts w:ascii="仿宋" w:hAnsi="仿宋" w:eastAsia="仿宋" w:cs="仿宋"/>
          <w:color w:val="auto"/>
          <w:spacing w:val="-17"/>
          <w:szCs w:val="32"/>
          <w:highlight w:val="none"/>
        </w:rPr>
        <w:t>住房的，各地应重新计算家庭赡（抚、扶）养能力，不能简单作为</w:t>
      </w:r>
      <w:r>
        <w:rPr>
          <w:rFonts w:hint="eastAsia" w:ascii="仿宋" w:hAnsi="仿宋" w:eastAsia="仿宋"/>
          <w:color w:val="auto"/>
          <w:spacing w:val="-17"/>
          <w:sz w:val="32"/>
          <w:szCs w:val="32"/>
          <w:highlight w:val="none"/>
        </w:rPr>
        <w:t>被供养人获得</w:t>
      </w:r>
      <w:r>
        <w:rPr>
          <w:rFonts w:ascii="仿宋" w:hAnsi="仿宋" w:eastAsia="仿宋" w:cs="仿宋"/>
          <w:color w:val="auto"/>
          <w:spacing w:val="-17"/>
          <w:szCs w:val="32"/>
          <w:highlight w:val="none"/>
        </w:rPr>
        <w:t>低保的限定条款。</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hint="eastAsia" w:ascii="仿宋" w:hAnsi="仿宋" w:eastAsia="仿宋" w:cs="仿宋"/>
          <w:color w:val="auto"/>
          <w:spacing w:val="-17"/>
          <w:szCs w:val="32"/>
          <w:highlight w:val="none"/>
          <w:lang w:val="en-US" w:eastAsia="zh-CN"/>
        </w:rPr>
      </w:pPr>
      <w:r>
        <w:rPr>
          <w:rFonts w:hint="eastAsia" w:ascii="仿宋" w:hAnsi="仿宋" w:eastAsia="仿宋" w:cs="仿宋"/>
          <w:color w:val="auto"/>
          <w:spacing w:val="-17"/>
          <w:szCs w:val="32"/>
          <w:highlight w:val="none"/>
          <w:lang w:val="en-US" w:eastAsia="zh-CN"/>
        </w:rPr>
        <w:t>4.无住房，但有唯一一处商铺、厂房、酒店式公寓等非居住用途不动产，并将该非居住用途不动产全部作为家庭成员居住场所，且家庭人均建筑面积低于户籍所在地上年度居民人均建筑面积，</w:t>
      </w:r>
      <w:r>
        <w:rPr>
          <w:rFonts w:hint="eastAsia" w:ascii="仿宋" w:hAnsi="仿宋" w:eastAsia="仿宋" w:cs="仿宋"/>
          <w:color w:val="auto"/>
          <w:spacing w:val="-17"/>
          <w:szCs w:val="32"/>
          <w:highlight w:val="none"/>
        </w:rPr>
        <w:t>可不作为申请低保的限定条款</w:t>
      </w:r>
      <w:r>
        <w:rPr>
          <w:rFonts w:hint="eastAsia" w:ascii="仿宋" w:hAnsi="仿宋" w:eastAsia="仿宋" w:cs="仿宋"/>
          <w:color w:val="auto"/>
          <w:spacing w:val="-17"/>
          <w:szCs w:val="32"/>
          <w:highlight w:val="none"/>
          <w:lang w:eastAsia="zh-CN"/>
        </w:rPr>
        <w:t>。</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hint="eastAsia" w:ascii="仿宋" w:hAnsi="仿宋" w:eastAsia="仿宋" w:cs="仿宋"/>
          <w:color w:val="auto"/>
          <w:spacing w:val="-17"/>
          <w:szCs w:val="32"/>
          <w:highlight w:val="none"/>
          <w:lang w:val="en-US" w:eastAsia="zh-CN"/>
        </w:rPr>
      </w:pPr>
      <w:r>
        <w:rPr>
          <w:rFonts w:hint="eastAsia" w:ascii="仿宋" w:hAnsi="仿宋" w:eastAsia="仿宋" w:cs="仿宋"/>
          <w:color w:val="auto"/>
          <w:spacing w:val="-17"/>
          <w:szCs w:val="32"/>
          <w:highlight w:val="none"/>
          <w:lang w:val="en-US" w:eastAsia="zh-CN"/>
        </w:rPr>
        <w:t>5.县级民政部门规定的其他情形。</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第十九条</w:t>
      </w:r>
      <w:r>
        <w:rPr>
          <w:rFonts w:ascii="仿宋" w:hAnsi="仿宋" w:eastAsia="仿宋" w:cs="仿宋"/>
          <w:color w:val="auto"/>
          <w:spacing w:val="-17"/>
          <w:szCs w:val="32"/>
          <w:highlight w:val="none"/>
        </w:rPr>
        <w:t xml:space="preserve">  乡镇人民政府（街道办事处）自受理申请材料之日起3个工作日内，在村（居）民委员会协助下，启动家庭经济状况调查。入户调查人员每组不得少于2人。</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第二十条</w:t>
      </w:r>
      <w:r>
        <w:rPr>
          <w:rFonts w:ascii="仿宋" w:hAnsi="仿宋" w:eastAsia="仿宋" w:cs="仿宋"/>
          <w:color w:val="auto"/>
          <w:spacing w:val="-17"/>
          <w:szCs w:val="32"/>
          <w:highlight w:val="none"/>
        </w:rPr>
        <w:t xml:space="preserve">  调查低保申请家庭经济状况和实际生活情况，采取以下方式进行：</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（一）信息核对。乡镇人民政府（街道办事处）</w:t>
      </w:r>
      <w:r>
        <w:rPr>
          <w:rFonts w:hint="eastAsia" w:ascii="仿宋" w:hAnsi="仿宋" w:eastAsia="仿宋"/>
          <w:color w:val="auto"/>
          <w:spacing w:val="-17"/>
          <w:sz w:val="32"/>
          <w:szCs w:val="32"/>
          <w:highlight w:val="none"/>
        </w:rPr>
        <w:t>应将家庭经济状况核对前置，</w:t>
      </w:r>
      <w:r>
        <w:rPr>
          <w:rFonts w:ascii="仿宋" w:hAnsi="仿宋" w:eastAsia="仿宋" w:cs="仿宋"/>
          <w:color w:val="auto"/>
          <w:spacing w:val="-17"/>
          <w:szCs w:val="32"/>
          <w:highlight w:val="none"/>
        </w:rPr>
        <w:t>通过县级以上人民政府民政部门委托核对机构，对低保申请人家庭及</w:t>
      </w:r>
      <w:r>
        <w:rPr>
          <w:rFonts w:hint="eastAsia" w:ascii="仿宋_GB2312" w:hAnsi="仿宋_GB2312" w:eastAsia="仿宋_GB2312" w:cs="仿宋_GB2312"/>
          <w:color w:val="auto"/>
          <w:spacing w:val="-17"/>
          <w:sz w:val="32"/>
          <w:szCs w:val="32"/>
          <w:highlight w:val="none"/>
          <w:lang w:eastAsia="zh-CN"/>
        </w:rPr>
        <w:t>法定</w:t>
      </w:r>
      <w:r>
        <w:rPr>
          <w:rFonts w:hint="eastAsia" w:ascii="仿宋_GB2312" w:hAnsi="仿宋_GB2312" w:eastAsia="仿宋_GB2312" w:cs="仿宋_GB2312"/>
          <w:color w:val="auto"/>
          <w:spacing w:val="-17"/>
          <w:sz w:val="32"/>
          <w:szCs w:val="32"/>
          <w:highlight w:val="none"/>
          <w:lang w:val="en-US" w:eastAsia="zh-CN"/>
        </w:rPr>
        <w:t>供养义务</w:t>
      </w:r>
      <w:r>
        <w:rPr>
          <w:rFonts w:hint="eastAsia" w:ascii="仿宋_GB2312" w:hAnsi="仿宋_GB2312" w:eastAsia="仿宋_GB2312" w:cs="仿宋_GB2312"/>
          <w:color w:val="auto"/>
          <w:spacing w:val="-17"/>
          <w:sz w:val="32"/>
          <w:szCs w:val="32"/>
          <w:highlight w:val="none"/>
          <w:lang w:eastAsia="zh-CN"/>
        </w:rPr>
        <w:t>人</w:t>
      </w:r>
      <w:r>
        <w:rPr>
          <w:rFonts w:hint="default" w:ascii="仿宋_GB2312" w:hAnsi="仿宋_GB2312" w:eastAsia="仿宋_GB2312" w:cs="仿宋_GB2312"/>
          <w:color w:val="auto"/>
          <w:spacing w:val="-17"/>
          <w:sz w:val="32"/>
          <w:szCs w:val="32"/>
          <w:highlight w:val="none"/>
          <w:lang w:eastAsia="zh-CN"/>
        </w:rPr>
        <w:t>家庭</w:t>
      </w:r>
      <w:r>
        <w:rPr>
          <w:rFonts w:ascii="仿宋" w:hAnsi="仿宋" w:eastAsia="仿宋" w:cs="仿宋"/>
          <w:color w:val="auto"/>
          <w:spacing w:val="-17"/>
          <w:szCs w:val="32"/>
          <w:highlight w:val="none"/>
        </w:rPr>
        <w:t>的经济状况进行核对，并出具核对报告；</w:t>
      </w:r>
    </w:p>
    <w:p>
      <w:pPr>
        <w:pStyle w:val="6"/>
        <w:widowControl w:val="0"/>
        <w:wordWrap/>
        <w:adjustRightInd/>
        <w:snapToGrid/>
        <w:spacing w:before="0" w:after="0" w:line="560" w:lineRule="exact"/>
        <w:ind w:left="0" w:leftChars="0" w:right="0" w:firstLine="0" w:firstLineChars="0"/>
        <w:jc w:val="left"/>
        <w:textAlignment w:val="auto"/>
        <w:outlineLvl w:val="9"/>
        <w:rPr>
          <w:rFonts w:hint="eastAsia" w:ascii="仿宋" w:hAnsi="仿宋" w:eastAsia="仿宋" w:cs="仿宋"/>
          <w:color w:val="auto"/>
          <w:spacing w:val="-17"/>
          <w:sz w:val="32"/>
          <w:szCs w:val="32"/>
          <w:highlight w:val="none"/>
        </w:rPr>
      </w:pPr>
      <w:r>
        <w:rPr>
          <w:rFonts w:hint="eastAsia" w:ascii="仿宋" w:hAnsi="仿宋" w:eastAsia="仿宋" w:cs="仿宋"/>
          <w:color w:val="auto"/>
          <w:spacing w:val="-17"/>
          <w:sz w:val="32"/>
          <w:szCs w:val="32"/>
          <w:highlight w:val="none"/>
          <w:lang w:val="en-US" w:eastAsia="zh-CN"/>
        </w:rPr>
        <w:t xml:space="preserve">    </w:t>
      </w:r>
      <w:r>
        <w:rPr>
          <w:rFonts w:hint="eastAsia" w:ascii="仿宋" w:hAnsi="仿宋" w:eastAsia="仿宋" w:cs="仿宋"/>
          <w:color w:val="auto"/>
          <w:spacing w:val="-17"/>
          <w:sz w:val="32"/>
          <w:szCs w:val="32"/>
          <w:highlight w:val="none"/>
        </w:rPr>
        <w:t>（二）入户调查。乡镇人民政府（街道办事处）应当全面进行入户调查，由两名以上调查人员到申请人家中了解其实际生活情况和家庭收支、财产状况，填写家庭经济状况调查表，并由调查人员、申请人（或家庭成员）分别签字确认；</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（三）邻里访问。调查人员到申请人所在村、社区或者单位走访了解其日常生活、从业情况和经济状况等；</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（四）信函索证。调查人员以信函方式向相关单位和部门索取有关证明材料；</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（五）支出推算。根据申请人消费支出推算其家庭收入。</w:t>
      </w:r>
      <w:bookmarkStart w:id="7" w:name="16"/>
      <w:bookmarkEnd w:id="7"/>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hint="default" w:ascii="仿宋" w:hAnsi="仿宋" w:eastAsia="仿宋" w:cs="仿宋"/>
          <w:color w:val="auto"/>
          <w:spacing w:val="-17"/>
          <w:szCs w:val="32"/>
          <w:highlight w:val="none"/>
          <w:lang w:eastAsia="zh-CN"/>
        </w:rPr>
        <w:t>各地根据工作需要和实际情况选择适合的调查方式。</w:t>
      </w:r>
      <w:r>
        <w:rPr>
          <w:rFonts w:ascii="仿宋" w:hAnsi="仿宋" w:eastAsia="仿宋" w:cs="仿宋"/>
          <w:color w:val="auto"/>
          <w:spacing w:val="-17"/>
          <w:szCs w:val="32"/>
          <w:highlight w:val="none"/>
        </w:rPr>
        <w:t>发生重大突发事件时，前款规定的入户调查、邻里访问程序可以采取电话、视频等非接触方式进行。</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第二十一条</w:t>
      </w:r>
      <w:r>
        <w:rPr>
          <w:rFonts w:ascii="仿宋" w:hAnsi="仿宋" w:eastAsia="仿宋" w:cs="仿宋"/>
          <w:color w:val="auto"/>
          <w:spacing w:val="-17"/>
          <w:szCs w:val="32"/>
          <w:highlight w:val="none"/>
        </w:rPr>
        <w:tab/>
      </w:r>
      <w:r>
        <w:rPr>
          <w:rFonts w:ascii="仿宋" w:hAnsi="仿宋" w:eastAsia="仿宋" w:cs="仿宋"/>
          <w:color w:val="auto"/>
          <w:spacing w:val="-17"/>
          <w:szCs w:val="32"/>
          <w:highlight w:val="none"/>
        </w:rPr>
        <w:t xml:space="preserve"> 县级民政部门应当在收到乡镇人民政府（街道办事处）对家庭经济状况进行信息核对提请后，</w:t>
      </w:r>
      <w:r>
        <w:rPr>
          <w:rFonts w:hint="eastAsia" w:ascii="仿宋_GB2312" w:hAnsi="仿宋_GB2312" w:eastAsia="仿宋_GB2312" w:cs="仿宋_GB2312"/>
          <w:color w:val="auto"/>
          <w:spacing w:val="-17"/>
          <w:sz w:val="32"/>
          <w:szCs w:val="32"/>
          <w:highlight w:val="none"/>
          <w:lang w:val="en-US" w:eastAsia="zh-CN"/>
        </w:rPr>
        <w:t>3个工作日内</w:t>
      </w:r>
      <w:r>
        <w:rPr>
          <w:rFonts w:hint="eastAsia" w:ascii="仿宋_GB2312" w:hAnsi="仿宋_GB2312" w:eastAsia="仿宋_GB2312" w:cs="仿宋_GB2312"/>
          <w:color w:val="auto"/>
          <w:spacing w:val="-17"/>
          <w:sz w:val="32"/>
          <w:szCs w:val="32"/>
          <w:highlight w:val="none"/>
        </w:rPr>
        <w:t>，</w:t>
      </w:r>
      <w:r>
        <w:rPr>
          <w:rFonts w:hint="eastAsia" w:ascii="仿宋_GB2312" w:hAnsi="仿宋_GB2312" w:eastAsia="仿宋_GB2312" w:cs="仿宋_GB2312"/>
          <w:color w:val="auto"/>
          <w:spacing w:val="-17"/>
          <w:sz w:val="32"/>
          <w:szCs w:val="32"/>
          <w:highlight w:val="none"/>
          <w:lang w:eastAsia="zh-CN"/>
        </w:rPr>
        <w:t>启动信息核对程序，</w:t>
      </w:r>
      <w:r>
        <w:rPr>
          <w:rFonts w:ascii="仿宋" w:hAnsi="仿宋" w:eastAsia="仿宋" w:cs="仿宋"/>
          <w:color w:val="auto"/>
          <w:spacing w:val="-17"/>
          <w:szCs w:val="32"/>
          <w:highlight w:val="none"/>
        </w:rPr>
        <w:t>根据工作需要，依法依规查询共同生活家庭成员</w:t>
      </w:r>
      <w:r>
        <w:rPr>
          <w:rFonts w:hint="default" w:ascii="仿宋" w:hAnsi="仿宋" w:eastAsia="仿宋" w:cs="仿宋"/>
          <w:color w:val="auto"/>
          <w:spacing w:val="-17"/>
          <w:szCs w:val="32"/>
          <w:highlight w:val="none"/>
          <w:lang w:eastAsia="zh-CN"/>
        </w:rPr>
        <w:t>和</w:t>
      </w:r>
      <w:r>
        <w:rPr>
          <w:rFonts w:hint="eastAsia" w:ascii="仿宋" w:hAnsi="仿宋" w:eastAsia="仿宋" w:cs="仿宋"/>
          <w:color w:val="auto"/>
          <w:spacing w:val="-17"/>
          <w:szCs w:val="32"/>
          <w:highlight w:val="none"/>
          <w:lang w:eastAsia="zh-CN"/>
        </w:rPr>
        <w:t>非共同生活的相关</w:t>
      </w:r>
      <w:r>
        <w:rPr>
          <w:rFonts w:hint="default" w:ascii="仿宋" w:hAnsi="仿宋" w:eastAsia="仿宋" w:cs="仿宋"/>
          <w:color w:val="auto"/>
          <w:spacing w:val="-17"/>
          <w:szCs w:val="32"/>
          <w:highlight w:val="none"/>
          <w:lang w:eastAsia="zh-CN"/>
        </w:rPr>
        <w:t>赡（抚、扶）养义务人家庭</w:t>
      </w:r>
      <w:r>
        <w:rPr>
          <w:rFonts w:hint="eastAsia" w:ascii="仿宋" w:hAnsi="仿宋" w:eastAsia="仿宋" w:cs="仿宋"/>
          <w:color w:val="auto"/>
          <w:spacing w:val="-17"/>
          <w:szCs w:val="32"/>
          <w:highlight w:val="none"/>
          <w:lang w:eastAsia="zh-CN"/>
        </w:rPr>
        <w:t>成员</w:t>
      </w:r>
      <w:r>
        <w:rPr>
          <w:rFonts w:hint="default" w:ascii="仿宋" w:hAnsi="仿宋" w:eastAsia="仿宋" w:cs="仿宋"/>
          <w:color w:val="auto"/>
          <w:spacing w:val="-17"/>
          <w:szCs w:val="32"/>
          <w:highlight w:val="none"/>
        </w:rPr>
        <w:t>的</w:t>
      </w:r>
      <w:r>
        <w:rPr>
          <w:rFonts w:ascii="仿宋" w:hAnsi="仿宋" w:eastAsia="仿宋" w:cs="仿宋"/>
          <w:color w:val="auto"/>
          <w:spacing w:val="-17"/>
          <w:szCs w:val="32"/>
          <w:highlight w:val="none"/>
        </w:rPr>
        <w:t>户籍、纳税记录、社会保险缴纳、不动产登记、市场主体登记、住房公积金缴纳、车船登记，以及银行存款、商业保险、证券、互联网金融资产等信息。</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县级民政部门</w:t>
      </w:r>
      <w:r>
        <w:rPr>
          <w:rFonts w:hint="eastAsia" w:ascii="仿宋_GB2312" w:hAnsi="仿宋_GB2312" w:eastAsia="仿宋_GB2312" w:cs="仿宋_GB2312"/>
          <w:color w:val="auto"/>
          <w:spacing w:val="-17"/>
          <w:sz w:val="32"/>
          <w:szCs w:val="32"/>
          <w:highlight w:val="none"/>
          <w:lang w:val="en-US" w:eastAsia="zh-CN"/>
        </w:rPr>
        <w:t>和乡镇人民政府（街道办事处）</w:t>
      </w:r>
      <w:r>
        <w:rPr>
          <w:rFonts w:ascii="仿宋" w:hAnsi="仿宋" w:eastAsia="仿宋" w:cs="仿宋"/>
          <w:color w:val="auto"/>
          <w:spacing w:val="-17"/>
          <w:szCs w:val="32"/>
          <w:highlight w:val="none"/>
        </w:rPr>
        <w:t>可以根据当地实际情况，通过家庭用水、 用电、燃气、通讯等日常生活费用支出，以及是否存在高收费学校就读（含入托、出国留学）、出国旅游等情况，对家庭经济状况进行辅助评估。</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第二十二条</w:t>
      </w:r>
      <w:r>
        <w:rPr>
          <w:rFonts w:ascii="仿宋" w:hAnsi="仿宋" w:eastAsia="仿宋" w:cs="仿宋"/>
          <w:color w:val="auto"/>
          <w:spacing w:val="-17"/>
          <w:szCs w:val="32"/>
          <w:highlight w:val="none"/>
        </w:rPr>
        <w:t xml:space="preserve">  经家庭经济状况信息核对，不符合条件的低保申请，乡镇人民政府（街道办事处）应当及时告知申请人。</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申请人有异议的，应当</w:t>
      </w:r>
      <w:r>
        <w:rPr>
          <w:rFonts w:hint="eastAsia" w:ascii="仿宋_GB2312" w:hAnsi="仿宋_GB2312" w:eastAsia="仿宋_GB2312" w:cs="仿宋_GB2312"/>
          <w:color w:val="auto"/>
          <w:spacing w:val="-17"/>
          <w:sz w:val="32"/>
          <w:szCs w:val="32"/>
          <w:highlight w:val="none"/>
          <w:lang w:val="en-US" w:eastAsia="zh-CN"/>
        </w:rPr>
        <w:t>在5个工作日内</w:t>
      </w:r>
      <w:r>
        <w:rPr>
          <w:rFonts w:ascii="仿宋" w:hAnsi="仿宋" w:eastAsia="仿宋" w:cs="仿宋"/>
          <w:color w:val="auto"/>
          <w:spacing w:val="-17"/>
          <w:szCs w:val="32"/>
          <w:highlight w:val="none"/>
        </w:rPr>
        <w:t>提供相关佐证材料，乡镇人民政府（街道办事处）应当组织开展复查。</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第二十三条</w:t>
      </w:r>
      <w:r>
        <w:rPr>
          <w:rFonts w:ascii="仿宋" w:hAnsi="仿宋" w:eastAsia="仿宋" w:cs="仿宋"/>
          <w:color w:val="auto"/>
          <w:spacing w:val="-17"/>
          <w:szCs w:val="32"/>
          <w:highlight w:val="none"/>
        </w:rPr>
        <w:t xml:space="preserve">  有下列情形之一的，</w:t>
      </w:r>
      <w:r>
        <w:rPr>
          <w:rFonts w:hint="eastAsia" w:ascii="仿宋" w:hAnsi="仿宋" w:eastAsia="仿宋" w:cs="仿宋"/>
          <w:color w:val="auto"/>
          <w:spacing w:val="-17"/>
          <w:szCs w:val="32"/>
          <w:highlight w:val="none"/>
        </w:rPr>
        <w:t>可以终止审核确认程序</w:t>
      </w:r>
      <w:r>
        <w:rPr>
          <w:rFonts w:ascii="仿宋" w:hAnsi="仿宋" w:eastAsia="仿宋" w:cs="仿宋"/>
          <w:color w:val="auto"/>
          <w:spacing w:val="-17"/>
          <w:szCs w:val="32"/>
          <w:highlight w:val="none"/>
        </w:rPr>
        <w:t>：</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（一）共同生活的家庭成员有“企业法人”，并正在从事经营活动，或雇佣他人从事经营性活动的；</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w:t>
      </w:r>
      <w:r>
        <w:rPr>
          <w:rFonts w:hint="eastAsia" w:ascii="仿宋" w:hAnsi="仿宋" w:eastAsia="仿宋" w:cs="仿宋"/>
          <w:color w:val="auto"/>
          <w:spacing w:val="-17"/>
          <w:szCs w:val="32"/>
          <w:highlight w:val="none"/>
          <w:lang w:val="en-US" w:eastAsia="zh-CN"/>
        </w:rPr>
        <w:t>二</w:t>
      </w:r>
      <w:r>
        <w:rPr>
          <w:rFonts w:ascii="仿宋" w:hAnsi="仿宋" w:eastAsia="仿宋" w:cs="仿宋"/>
          <w:color w:val="auto"/>
          <w:spacing w:val="-17"/>
          <w:szCs w:val="32"/>
          <w:highlight w:val="none"/>
        </w:rPr>
        <w:t>）法定赡养、抚养、扶养义务人有赡养、抚养、扶 养能</w:t>
      </w:r>
      <w:r>
        <w:rPr>
          <w:rFonts w:ascii="仿宋" w:hAnsi="仿宋" w:eastAsia="仿宋" w:cs="仿宋"/>
          <w:color w:val="auto"/>
          <w:spacing w:val="-23"/>
          <w:sz w:val="32"/>
          <w:szCs w:val="32"/>
          <w:highlight w:val="none"/>
        </w:rPr>
        <w:t>力但不履行义务，致使家庭月（年）人均收入低于当地低保标准的；</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w:t>
      </w:r>
      <w:r>
        <w:rPr>
          <w:rFonts w:hint="eastAsia" w:ascii="仿宋" w:hAnsi="仿宋" w:eastAsia="仿宋" w:cs="仿宋"/>
          <w:color w:val="auto"/>
          <w:spacing w:val="-17"/>
          <w:szCs w:val="32"/>
          <w:highlight w:val="none"/>
          <w:lang w:val="en-US" w:eastAsia="zh-CN"/>
        </w:rPr>
        <w:t>三</w:t>
      </w:r>
      <w:r>
        <w:rPr>
          <w:rFonts w:ascii="仿宋" w:hAnsi="仿宋" w:eastAsia="仿宋" w:cs="仿宋"/>
          <w:color w:val="auto"/>
          <w:spacing w:val="-17"/>
          <w:szCs w:val="32"/>
          <w:highlight w:val="none"/>
        </w:rPr>
        <w:t>）在法定劳动年龄段内并且有劳动能力，无正当理由拒绝就业或者从事劳动生产的；</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w:t>
      </w:r>
      <w:r>
        <w:rPr>
          <w:rFonts w:hint="eastAsia" w:ascii="仿宋" w:hAnsi="仿宋" w:eastAsia="仿宋" w:cs="仿宋"/>
          <w:color w:val="auto"/>
          <w:spacing w:val="-17"/>
          <w:szCs w:val="32"/>
          <w:highlight w:val="none"/>
          <w:lang w:val="en-US" w:eastAsia="zh-CN"/>
        </w:rPr>
        <w:t>四</w:t>
      </w:r>
      <w:r>
        <w:rPr>
          <w:rFonts w:ascii="仿宋" w:hAnsi="仿宋" w:eastAsia="仿宋" w:cs="仿宋"/>
          <w:color w:val="auto"/>
          <w:spacing w:val="-17"/>
          <w:szCs w:val="32"/>
          <w:highlight w:val="none"/>
        </w:rPr>
        <w:t>）拒绝配合低保经办人员对其家庭经济状况进行调查，致使无法核实其家庭收入和家庭财产状况的；</w:t>
      </w:r>
    </w:p>
    <w:p>
      <w:pPr>
        <w:pStyle w:val="7"/>
        <w:keepNext w:val="0"/>
        <w:keepLines w:val="0"/>
        <w:pageBreakBefore w:val="0"/>
        <w:widowControl/>
        <w:kinsoku w:val="0"/>
        <w:wordWrap/>
        <w:overflowPunct w:val="0"/>
        <w:topLinePunct w:val="0"/>
        <w:autoSpaceDE/>
        <w:autoSpaceDN/>
        <w:bidi w:val="0"/>
        <w:adjustRightInd/>
        <w:snapToGrid/>
        <w:spacing w:before="0" w:after="0" w:line="560" w:lineRule="exact"/>
        <w:ind w:left="0" w:right="0"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w:t>
      </w:r>
      <w:r>
        <w:rPr>
          <w:rFonts w:hint="eastAsia" w:ascii="仿宋" w:hAnsi="仿宋" w:eastAsia="仿宋" w:cs="仿宋"/>
          <w:color w:val="auto"/>
          <w:spacing w:val="-17"/>
          <w:szCs w:val="32"/>
          <w:highlight w:val="none"/>
          <w:lang w:val="en-US" w:eastAsia="zh-CN"/>
        </w:rPr>
        <w:t>五</w:t>
      </w:r>
      <w:r>
        <w:rPr>
          <w:rFonts w:ascii="仿宋" w:hAnsi="仿宋" w:eastAsia="仿宋" w:cs="仿宋"/>
          <w:color w:val="auto"/>
          <w:spacing w:val="-17"/>
          <w:szCs w:val="32"/>
          <w:highlight w:val="none"/>
        </w:rPr>
        <w:t>）故意隐瞒家庭真实收入和家庭人口变动情况，或提供虚假申请材料及虚假证明的；</w:t>
      </w:r>
    </w:p>
    <w:p>
      <w:pPr>
        <w:pStyle w:val="7"/>
        <w:keepNext w:val="0"/>
        <w:keepLines w:val="0"/>
        <w:pageBreakBefore w:val="0"/>
        <w:widowControl/>
        <w:kinsoku w:val="0"/>
        <w:wordWrap/>
        <w:overflowPunct w:val="0"/>
        <w:topLinePunct w:val="0"/>
        <w:autoSpaceDE/>
        <w:autoSpaceDN/>
        <w:bidi w:val="0"/>
        <w:adjustRightInd/>
        <w:snapToGrid/>
        <w:spacing w:before="0" w:after="0" w:line="560" w:lineRule="exact"/>
        <w:ind w:left="0" w:right="0"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w:t>
      </w:r>
      <w:r>
        <w:rPr>
          <w:rFonts w:hint="eastAsia" w:ascii="仿宋" w:hAnsi="仿宋" w:eastAsia="仿宋" w:cs="仿宋"/>
          <w:color w:val="auto"/>
          <w:spacing w:val="-17"/>
          <w:szCs w:val="32"/>
          <w:highlight w:val="none"/>
          <w:lang w:val="en-US" w:eastAsia="zh-CN"/>
        </w:rPr>
        <w:t>六</w:t>
      </w:r>
      <w:r>
        <w:rPr>
          <w:rFonts w:ascii="仿宋" w:hAnsi="仿宋" w:eastAsia="仿宋" w:cs="仿宋"/>
          <w:color w:val="auto"/>
          <w:spacing w:val="-17"/>
          <w:szCs w:val="32"/>
          <w:highlight w:val="none"/>
        </w:rPr>
        <w:t>）通过离婚、赠与等形式放弃或转让应得财产份额，或放弃应得赔赡养费、抚养费、扶养费等经济利益的；</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w:t>
      </w:r>
      <w:r>
        <w:rPr>
          <w:rFonts w:hint="eastAsia" w:ascii="仿宋" w:hAnsi="仿宋" w:eastAsia="仿宋" w:cs="仿宋"/>
          <w:color w:val="auto"/>
          <w:spacing w:val="-17"/>
          <w:szCs w:val="32"/>
          <w:highlight w:val="none"/>
          <w:lang w:val="en-US" w:eastAsia="zh-CN"/>
        </w:rPr>
        <w:t>七</w:t>
      </w:r>
      <w:r>
        <w:rPr>
          <w:rFonts w:ascii="仿宋" w:hAnsi="仿宋" w:eastAsia="仿宋" w:cs="仿宋"/>
          <w:color w:val="auto"/>
          <w:spacing w:val="-17"/>
          <w:szCs w:val="32"/>
          <w:highlight w:val="none"/>
        </w:rPr>
        <w:t>）在监狱内服刑人员、在戒毒所强制隔离戒毒或者宣告失踪人员；</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w:t>
      </w:r>
      <w:r>
        <w:rPr>
          <w:rFonts w:hint="eastAsia" w:ascii="仿宋" w:hAnsi="仿宋" w:eastAsia="仿宋" w:cs="仿宋"/>
          <w:color w:val="auto"/>
          <w:spacing w:val="-17"/>
          <w:szCs w:val="32"/>
          <w:highlight w:val="none"/>
          <w:lang w:val="en-US" w:eastAsia="zh-CN"/>
        </w:rPr>
        <w:t>八</w:t>
      </w:r>
      <w:r>
        <w:rPr>
          <w:rFonts w:ascii="仿宋" w:hAnsi="仿宋" w:eastAsia="仿宋" w:cs="仿宋"/>
          <w:color w:val="auto"/>
          <w:spacing w:val="-17"/>
          <w:szCs w:val="32"/>
          <w:highlight w:val="none"/>
        </w:rPr>
        <w:t>）人为闲置承包土地、山林、渔场的家庭；</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w:t>
      </w:r>
      <w:r>
        <w:rPr>
          <w:rFonts w:hint="eastAsia" w:ascii="仿宋" w:hAnsi="仿宋" w:eastAsia="仿宋" w:cs="仿宋"/>
          <w:color w:val="auto"/>
          <w:spacing w:val="-17"/>
          <w:szCs w:val="32"/>
          <w:highlight w:val="none"/>
          <w:lang w:val="en-US" w:eastAsia="zh-CN"/>
        </w:rPr>
        <w:t>九</w:t>
      </w:r>
      <w:r>
        <w:rPr>
          <w:rFonts w:ascii="仿宋" w:hAnsi="仿宋" w:eastAsia="仿宋" w:cs="仿宋"/>
          <w:color w:val="auto"/>
          <w:spacing w:val="-17"/>
          <w:szCs w:val="32"/>
          <w:highlight w:val="none"/>
        </w:rPr>
        <w:t>）特困供养救助对象；</w:t>
      </w:r>
    </w:p>
    <w:p>
      <w:pPr>
        <w:pStyle w:val="8"/>
        <w:ind w:firstLine="616" w:firstLineChars="200"/>
        <w:rPr>
          <w:rFonts w:hint="eastAsia" w:ascii="仿宋" w:hAnsi="仿宋" w:eastAsia="仿宋" w:cs="仿宋"/>
          <w:color w:val="auto"/>
          <w:spacing w:val="-17"/>
          <w:kern w:val="2"/>
          <w:sz w:val="32"/>
          <w:szCs w:val="32"/>
          <w:highlight w:val="none"/>
          <w:lang w:val="en-US" w:eastAsia="zh-CN" w:bidi="ar-SA"/>
        </w:rPr>
      </w:pPr>
      <w:r>
        <w:rPr>
          <w:rFonts w:hint="eastAsia" w:ascii="仿宋" w:hAnsi="仿宋" w:eastAsia="仿宋" w:cs="仿宋"/>
          <w:color w:val="auto"/>
          <w:spacing w:val="-17"/>
          <w:kern w:val="2"/>
          <w:sz w:val="32"/>
          <w:szCs w:val="32"/>
          <w:highlight w:val="none"/>
          <w:lang w:val="en-US" w:eastAsia="zh-CN" w:bidi="ar-SA"/>
        </w:rPr>
        <w:t>（十）孤儿或事实无人抚养儿童；</w:t>
      </w:r>
    </w:p>
    <w:p>
      <w:pPr>
        <w:pStyle w:val="7"/>
        <w:widowControl w:val="0"/>
        <w:kinsoku w:val="0"/>
        <w:wordWrap/>
        <w:overflowPunct w:val="0"/>
        <w:adjustRightInd/>
        <w:snapToGrid/>
        <w:spacing w:before="0" w:after="0" w:line="560" w:lineRule="exact"/>
        <w:ind w:left="0" w:right="45"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（十</w:t>
      </w:r>
      <w:r>
        <w:rPr>
          <w:rFonts w:hint="eastAsia" w:ascii="仿宋" w:hAnsi="仿宋" w:eastAsia="仿宋" w:cs="仿宋"/>
          <w:color w:val="auto"/>
          <w:spacing w:val="-17"/>
          <w:szCs w:val="32"/>
          <w:highlight w:val="none"/>
          <w:lang w:val="en-US" w:eastAsia="zh-CN"/>
        </w:rPr>
        <w:t>一</w:t>
      </w:r>
      <w:r>
        <w:rPr>
          <w:rFonts w:ascii="仿宋" w:hAnsi="仿宋" w:eastAsia="仿宋" w:cs="仿宋"/>
          <w:color w:val="auto"/>
          <w:spacing w:val="-17"/>
          <w:szCs w:val="32"/>
          <w:highlight w:val="none"/>
        </w:rPr>
        <w:t>）其他经县级以上民政部门</w:t>
      </w:r>
      <w:r>
        <w:rPr>
          <w:rFonts w:hint="eastAsia" w:ascii="仿宋" w:hAnsi="仿宋" w:eastAsia="仿宋" w:cs="仿宋"/>
          <w:color w:val="auto"/>
          <w:spacing w:val="-17"/>
          <w:szCs w:val="32"/>
          <w:highlight w:val="none"/>
        </w:rPr>
        <w:t>可以终止审核确认程序的</w:t>
      </w:r>
      <w:r>
        <w:rPr>
          <w:rFonts w:ascii="仿宋" w:hAnsi="仿宋" w:eastAsia="仿宋" w:cs="仿宋"/>
          <w:color w:val="auto"/>
          <w:spacing w:val="-17"/>
          <w:szCs w:val="32"/>
          <w:highlight w:val="none"/>
        </w:rPr>
        <w:t>。</w:t>
      </w:r>
    </w:p>
    <w:p>
      <w:pPr>
        <w:pStyle w:val="7"/>
        <w:widowControl w:val="0"/>
        <w:kinsoku w:val="0"/>
        <w:wordWrap/>
        <w:overflowPunct w:val="0"/>
        <w:adjustRightInd/>
        <w:snapToGrid/>
        <w:spacing w:before="0" w:after="0" w:line="560" w:lineRule="exact"/>
        <w:ind w:left="0"/>
        <w:textAlignment w:val="auto"/>
        <w:outlineLvl w:val="9"/>
        <w:rPr>
          <w:rFonts w:ascii="仿宋" w:hAnsi="仿宋" w:eastAsia="仿宋" w:cs="仿宋"/>
          <w:color w:val="auto"/>
          <w:spacing w:val="-17"/>
          <w:szCs w:val="32"/>
          <w:highlight w:val="none"/>
        </w:rPr>
      </w:pPr>
    </w:p>
    <w:p>
      <w:pPr>
        <w:pStyle w:val="7"/>
        <w:widowControl w:val="0"/>
        <w:tabs>
          <w:tab w:val="left" w:pos="1237"/>
        </w:tabs>
        <w:kinsoku w:val="0"/>
        <w:wordWrap/>
        <w:overflowPunct w:val="0"/>
        <w:adjustRightInd/>
        <w:snapToGrid/>
        <w:spacing w:before="174" w:after="0" w:line="560" w:lineRule="exact"/>
        <w:ind w:left="0" w:right="5"/>
        <w:jc w:val="center"/>
        <w:textAlignment w:val="auto"/>
        <w:outlineLvl w:val="9"/>
        <w:rPr>
          <w:rFonts w:ascii="黑体" w:hAnsi="黑体" w:eastAsia="黑体" w:cs="仿宋"/>
          <w:color w:val="auto"/>
          <w:spacing w:val="-17"/>
          <w:szCs w:val="32"/>
          <w:highlight w:val="none"/>
        </w:rPr>
      </w:pPr>
      <w:r>
        <w:rPr>
          <w:rFonts w:ascii="黑体" w:hAnsi="黑体" w:eastAsia="黑体" w:cs="仿宋"/>
          <w:color w:val="auto"/>
          <w:spacing w:val="-17"/>
          <w:szCs w:val="32"/>
          <w:highlight w:val="none"/>
        </w:rPr>
        <w:t>第五章</w:t>
      </w:r>
      <w:r>
        <w:rPr>
          <w:rFonts w:ascii="黑体" w:hAnsi="黑体" w:eastAsia="黑体" w:cs="仿宋"/>
          <w:color w:val="auto"/>
          <w:spacing w:val="-17"/>
          <w:szCs w:val="32"/>
          <w:highlight w:val="none"/>
        </w:rPr>
        <w:tab/>
      </w:r>
      <w:r>
        <w:rPr>
          <w:rFonts w:ascii="黑体" w:hAnsi="黑体" w:eastAsia="黑体" w:cs="仿宋"/>
          <w:color w:val="auto"/>
          <w:spacing w:val="-17"/>
          <w:szCs w:val="32"/>
          <w:highlight w:val="none"/>
        </w:rPr>
        <w:t>审核确认</w:t>
      </w:r>
    </w:p>
    <w:p>
      <w:pPr>
        <w:pStyle w:val="7"/>
        <w:widowControl w:val="0"/>
        <w:kinsoku w:val="0"/>
        <w:wordWrap/>
        <w:overflowPunct w:val="0"/>
        <w:adjustRightInd/>
        <w:snapToGrid/>
        <w:spacing w:before="0" w:after="0" w:line="560" w:lineRule="exact"/>
        <w:ind w:left="0" w:right="6" w:firstLine="760" w:firstLineChars="247"/>
        <w:jc w:val="left"/>
        <w:textAlignment w:val="auto"/>
        <w:outlineLvl w:val="9"/>
        <w:rPr>
          <w:rFonts w:hint="eastAsia" w:ascii="仿宋" w:hAnsi="仿宋" w:eastAsia="仿宋" w:cs="仿宋"/>
          <w:color w:val="auto"/>
          <w:spacing w:val="-17"/>
          <w:kern w:val="2"/>
          <w:sz w:val="32"/>
          <w:szCs w:val="32"/>
          <w:highlight w:val="none"/>
          <w:lang w:val="en-US" w:eastAsia="zh-CN" w:bidi="ar-SA"/>
        </w:rPr>
      </w:pPr>
      <w:r>
        <w:rPr>
          <w:rFonts w:ascii="仿宋" w:hAnsi="仿宋" w:eastAsia="仿宋" w:cs="仿宋"/>
          <w:b/>
          <w:color w:val="auto"/>
          <w:spacing w:val="-17"/>
          <w:szCs w:val="32"/>
          <w:highlight w:val="none"/>
        </w:rPr>
        <w:t>第二十四条</w:t>
      </w:r>
      <w:r>
        <w:rPr>
          <w:rFonts w:ascii="仿宋" w:hAnsi="仿宋" w:eastAsia="仿宋" w:cs="仿宋"/>
          <w:color w:val="auto"/>
          <w:spacing w:val="-17"/>
          <w:szCs w:val="32"/>
          <w:highlight w:val="none"/>
        </w:rPr>
        <w:t xml:space="preserve">  </w:t>
      </w:r>
      <w:r>
        <w:rPr>
          <w:rFonts w:hint="eastAsia" w:ascii="仿宋" w:hAnsi="仿宋" w:eastAsia="仿宋" w:cs="仿宋"/>
          <w:color w:val="auto"/>
          <w:spacing w:val="-17"/>
          <w:kern w:val="2"/>
          <w:sz w:val="32"/>
          <w:szCs w:val="32"/>
          <w:highlight w:val="none"/>
          <w:lang w:val="en-US" w:eastAsia="zh-CN" w:bidi="ar-SA"/>
        </w:rPr>
        <w:t>乡镇人民政府（街道办事处）应当自受理后7个工作日内，根据家庭经济状况调查情况，提出初审意见，并在申请家庭所在村、社区进行公示。公示期为7个日历天（不计入审核确认时限）。公示期满无异议的，乡镇人民政府（街道办事处）在5个工作日内提出审核确认意见。</w:t>
      </w:r>
    </w:p>
    <w:p>
      <w:pPr>
        <w:pStyle w:val="7"/>
        <w:widowControl w:val="0"/>
        <w:kinsoku w:val="0"/>
        <w:wordWrap/>
        <w:overflowPunct w:val="0"/>
        <w:adjustRightInd/>
        <w:snapToGrid/>
        <w:spacing w:before="0" w:after="0" w:line="560" w:lineRule="exact"/>
        <w:ind w:left="0" w:right="6" w:firstLine="760" w:firstLineChars="247"/>
        <w:jc w:val="left"/>
        <w:textAlignment w:val="auto"/>
        <w:outlineLvl w:val="9"/>
        <w:rPr>
          <w:rFonts w:hint="eastAsia" w:ascii="仿宋" w:hAnsi="仿宋" w:eastAsia="仿宋" w:cs="仿宋"/>
          <w:color w:val="auto"/>
          <w:spacing w:val="-17"/>
          <w:kern w:val="2"/>
          <w:sz w:val="32"/>
          <w:szCs w:val="32"/>
          <w:highlight w:val="none"/>
          <w:lang w:val="en-US" w:eastAsia="zh-CN" w:bidi="ar-SA"/>
        </w:rPr>
      </w:pPr>
      <w:r>
        <w:rPr>
          <w:rFonts w:ascii="仿宋" w:hAnsi="仿宋" w:eastAsia="仿宋" w:cs="仿宋"/>
          <w:color w:val="auto"/>
          <w:spacing w:val="-17"/>
          <w:szCs w:val="32"/>
          <w:highlight w:val="none"/>
        </w:rPr>
        <w:t>公示有异议的，乡镇人民政府（ 街道办事处 ）应当对申请家庭的经济状况重新组织调查或者开展民主评议。调查或者民主评议结束后，</w:t>
      </w:r>
      <w:r>
        <w:rPr>
          <w:rFonts w:hint="eastAsia" w:ascii="仿宋" w:hAnsi="仿宋" w:eastAsia="仿宋" w:cs="仿宋"/>
          <w:color w:val="auto"/>
          <w:spacing w:val="-17"/>
          <w:kern w:val="2"/>
          <w:sz w:val="32"/>
          <w:szCs w:val="32"/>
          <w:highlight w:val="none"/>
          <w:lang w:val="en-US" w:eastAsia="zh-CN" w:bidi="ar-SA"/>
        </w:rPr>
        <w:t>乡镇人民政府（街道办事处）应当在3个工作日内提出审核确认意见。</w:t>
      </w:r>
    </w:p>
    <w:p>
      <w:pPr>
        <w:pStyle w:val="7"/>
        <w:widowControl w:val="0"/>
        <w:kinsoku w:val="0"/>
        <w:wordWrap/>
        <w:overflowPunct w:val="0"/>
        <w:adjustRightInd/>
        <w:snapToGrid/>
        <w:spacing w:before="0" w:after="0" w:line="560" w:lineRule="exact"/>
        <w:ind w:left="0" w:leftChars="0" w:right="6" w:firstLine="616" w:firstLineChars="200"/>
        <w:jc w:val="left"/>
        <w:textAlignment w:val="auto"/>
        <w:outlineLvl w:val="9"/>
        <w:rPr>
          <w:rFonts w:hint="default" w:ascii="仿宋" w:hAnsi="仿宋" w:eastAsia="仿宋" w:cs="仿宋"/>
          <w:color w:val="auto"/>
          <w:spacing w:val="-17"/>
          <w:szCs w:val="32"/>
          <w:highlight w:val="none"/>
          <w:lang w:val="en-US" w:eastAsia="zh-CN"/>
        </w:rPr>
      </w:pPr>
      <w:r>
        <w:rPr>
          <w:rFonts w:ascii="仿宋" w:hAnsi="仿宋" w:eastAsia="仿宋" w:cs="仿宋"/>
          <w:b/>
          <w:color w:val="auto"/>
          <w:spacing w:val="-17"/>
          <w:szCs w:val="32"/>
          <w:highlight w:val="none"/>
        </w:rPr>
        <w:t>第二十五条</w:t>
      </w:r>
      <w:r>
        <w:rPr>
          <w:rFonts w:ascii="仿宋" w:hAnsi="仿宋" w:eastAsia="仿宋" w:cs="仿宋"/>
          <w:color w:val="auto"/>
          <w:spacing w:val="-17"/>
          <w:szCs w:val="32"/>
          <w:highlight w:val="none"/>
        </w:rPr>
        <w:t xml:space="preserve">  </w:t>
      </w:r>
      <w:r>
        <w:rPr>
          <w:rFonts w:hint="eastAsia" w:ascii="仿宋" w:hAnsi="仿宋" w:eastAsia="仿宋" w:cs="仿宋"/>
          <w:color w:val="auto"/>
          <w:spacing w:val="-17"/>
          <w:szCs w:val="32"/>
          <w:highlight w:val="none"/>
          <w:lang w:eastAsia="zh-CN"/>
        </w:rPr>
        <w:t>乡镇人</w:t>
      </w:r>
      <w:r>
        <w:rPr>
          <w:rFonts w:hint="eastAsia" w:ascii="仿宋" w:hAnsi="仿宋" w:eastAsia="仿宋" w:cs="仿宋"/>
          <w:color w:val="auto"/>
          <w:spacing w:val="-17"/>
          <w:kern w:val="2"/>
          <w:sz w:val="32"/>
          <w:szCs w:val="32"/>
          <w:highlight w:val="none"/>
          <w:lang w:val="en-US" w:eastAsia="zh-CN" w:bidi="ar-SA"/>
        </w:rPr>
        <w:t>民政府（街道办事处）应当在初审意见和相关材料归集后5个工作日内，提出审核确认意见。</w:t>
      </w:r>
    </w:p>
    <w:p>
      <w:pPr>
        <w:pStyle w:val="6"/>
        <w:rPr>
          <w:rFonts w:hint="eastAsia" w:ascii="仿宋" w:hAnsi="仿宋" w:eastAsia="仿宋" w:cs="仿宋"/>
          <w:color w:val="auto"/>
          <w:spacing w:val="-17"/>
          <w:kern w:val="2"/>
          <w:sz w:val="32"/>
          <w:szCs w:val="32"/>
          <w:highlight w:val="none"/>
          <w:lang w:val="en-US" w:eastAsia="zh-CN" w:bidi="ar-SA"/>
        </w:rPr>
      </w:pPr>
      <w:r>
        <w:rPr>
          <w:rFonts w:hint="eastAsia" w:ascii="仿宋" w:hAnsi="仿宋" w:eastAsia="仿宋" w:cs="仿宋"/>
          <w:color w:val="auto"/>
          <w:spacing w:val="-17"/>
          <w:kern w:val="2"/>
          <w:sz w:val="32"/>
          <w:szCs w:val="32"/>
          <w:highlight w:val="none"/>
          <w:lang w:val="en-US" w:eastAsia="zh-CN" w:bidi="ar-SA"/>
        </w:rPr>
        <w:t xml:space="preserve">    对符合条件的申请，乡镇人民政府（街道办事处）应当予以确认同意，同时确定救助金额，发放低保证或确认通知书，并从作出确认同意决定之日下月起发放低保金，且</w:t>
      </w:r>
      <w:r>
        <w:rPr>
          <w:rFonts w:ascii="仿宋_GB2312" w:hAnsi="宋体" w:eastAsia="仿宋_GB2312" w:cs="仿宋_GB2312"/>
          <w:color w:val="auto"/>
          <w:spacing w:val="-17"/>
          <w:kern w:val="0"/>
          <w:sz w:val="32"/>
          <w:szCs w:val="32"/>
          <w:highlight w:val="none"/>
          <w:lang w:val="en-US" w:eastAsia="zh-CN"/>
        </w:rPr>
        <w:t>将新审核确认的低保家庭信息</w:t>
      </w:r>
      <w:r>
        <w:rPr>
          <w:rFonts w:hint="eastAsia" w:ascii="仿宋_GB2312" w:hAnsi="宋体" w:eastAsia="仿宋_GB2312" w:cs="仿宋_GB2312"/>
          <w:color w:val="auto"/>
          <w:spacing w:val="-17"/>
          <w:kern w:val="0"/>
          <w:sz w:val="32"/>
          <w:szCs w:val="32"/>
          <w:highlight w:val="none"/>
          <w:lang w:val="en-US" w:eastAsia="zh-CN"/>
        </w:rPr>
        <w:t>3个</w:t>
      </w:r>
      <w:r>
        <w:rPr>
          <w:rFonts w:hint="eastAsia" w:ascii="仿宋" w:hAnsi="仿宋" w:eastAsia="仿宋" w:cs="仿宋"/>
          <w:color w:val="auto"/>
          <w:spacing w:val="-17"/>
          <w:kern w:val="2"/>
          <w:sz w:val="32"/>
          <w:szCs w:val="32"/>
          <w:highlight w:val="none"/>
          <w:lang w:val="en-US" w:eastAsia="zh-CN" w:bidi="ar-SA"/>
        </w:rPr>
        <w:t>工作日</w:t>
      </w:r>
      <w:r>
        <w:rPr>
          <w:rFonts w:ascii="仿宋_GB2312" w:hAnsi="宋体" w:eastAsia="仿宋_GB2312" w:cs="仿宋_GB2312"/>
          <w:color w:val="auto"/>
          <w:spacing w:val="-17"/>
          <w:kern w:val="0"/>
          <w:sz w:val="32"/>
          <w:szCs w:val="32"/>
          <w:highlight w:val="none"/>
          <w:lang w:val="en-US" w:eastAsia="zh-CN"/>
        </w:rPr>
        <w:t>报县级民政部门备案</w:t>
      </w:r>
      <w:r>
        <w:rPr>
          <w:rFonts w:hint="eastAsia" w:ascii="仿宋" w:hAnsi="仿宋" w:eastAsia="仿宋" w:cs="仿宋"/>
          <w:color w:val="auto"/>
          <w:spacing w:val="-17"/>
          <w:kern w:val="2"/>
          <w:sz w:val="32"/>
          <w:szCs w:val="32"/>
          <w:highlight w:val="none"/>
          <w:lang w:val="en-US" w:eastAsia="zh-CN" w:bidi="ar-SA"/>
        </w:rPr>
        <w:t>。对不符合条件的申请不予确认同意，并应当在作出决定 3 个工作日内，由乡镇人民政府（街道办事处）书面告知申请人并说明理由。严禁不经低保审核确认程序直接将家庭或个人纳入低保范围。</w:t>
      </w:r>
    </w:p>
    <w:p>
      <w:pPr>
        <w:pStyle w:val="7"/>
        <w:widowControl w:val="0"/>
        <w:kinsoku w:val="0"/>
        <w:wordWrap/>
        <w:overflowPunct w:val="0"/>
        <w:adjustRightInd/>
        <w:snapToGrid/>
        <w:spacing w:before="0" w:after="0" w:line="560" w:lineRule="exact"/>
        <w:ind w:left="5" w:leftChars="0" w:right="6" w:firstLine="362" w:firstLineChars="118"/>
        <w:jc w:val="left"/>
        <w:textAlignment w:val="auto"/>
        <w:outlineLvl w:val="9"/>
        <w:rPr>
          <w:rFonts w:hint="default" w:ascii="仿宋" w:hAnsi="仿宋" w:eastAsia="仿宋" w:cs="仿宋"/>
          <w:color w:val="auto"/>
          <w:spacing w:val="-17"/>
          <w:kern w:val="2"/>
          <w:sz w:val="32"/>
          <w:szCs w:val="32"/>
          <w:highlight w:val="none"/>
          <w:lang w:val="en-US" w:eastAsia="zh-CN" w:bidi="ar-SA"/>
        </w:rPr>
      </w:pPr>
      <w:bookmarkStart w:id="8" w:name="19"/>
      <w:bookmarkEnd w:id="8"/>
      <w:r>
        <w:rPr>
          <w:rFonts w:hint="eastAsia" w:ascii="仿宋" w:hAnsi="仿宋" w:eastAsia="仿宋" w:cs="仿宋"/>
          <w:color w:val="auto"/>
          <w:spacing w:val="-17"/>
          <w:kern w:val="2"/>
          <w:sz w:val="32"/>
          <w:szCs w:val="32"/>
          <w:highlight w:val="none"/>
          <w:lang w:val="en-US" w:eastAsia="zh-CN" w:bidi="ar-SA"/>
        </w:rPr>
        <w:t xml:space="preserve"> </w:t>
      </w:r>
      <w:r>
        <w:rPr>
          <w:rFonts w:hint="default" w:ascii="仿宋" w:hAnsi="仿宋" w:eastAsia="仿宋" w:cs="仿宋"/>
          <w:color w:val="auto"/>
          <w:spacing w:val="-17"/>
          <w:kern w:val="2"/>
          <w:sz w:val="32"/>
          <w:szCs w:val="32"/>
          <w:highlight w:val="none"/>
          <w:lang w:val="en-US" w:eastAsia="zh-CN" w:bidi="ar-SA"/>
        </w:rPr>
        <w:t>低保审核确认工作应当自受理之日起</w:t>
      </w:r>
      <w:r>
        <w:rPr>
          <w:rFonts w:hint="eastAsia" w:ascii="仿宋" w:hAnsi="仿宋" w:eastAsia="仿宋" w:cs="仿宋"/>
          <w:color w:val="auto"/>
          <w:spacing w:val="-17"/>
          <w:kern w:val="2"/>
          <w:sz w:val="32"/>
          <w:szCs w:val="32"/>
          <w:highlight w:val="none"/>
          <w:lang w:val="en-US" w:eastAsia="zh-CN" w:bidi="ar-SA"/>
        </w:rPr>
        <w:t>15</w:t>
      </w:r>
      <w:r>
        <w:rPr>
          <w:rFonts w:hint="default" w:ascii="仿宋" w:hAnsi="仿宋" w:eastAsia="仿宋" w:cs="仿宋"/>
          <w:color w:val="auto"/>
          <w:spacing w:val="-17"/>
          <w:kern w:val="2"/>
          <w:sz w:val="32"/>
          <w:szCs w:val="32"/>
          <w:highlight w:val="none"/>
          <w:lang w:val="en-US" w:eastAsia="zh-CN" w:bidi="ar-SA"/>
        </w:rPr>
        <w:t>个工作日内完成；特殊情况下，可以延长至</w:t>
      </w:r>
      <w:r>
        <w:rPr>
          <w:rFonts w:hint="eastAsia" w:ascii="仿宋" w:hAnsi="仿宋" w:eastAsia="仿宋" w:cs="仿宋"/>
          <w:color w:val="auto"/>
          <w:spacing w:val="-17"/>
          <w:kern w:val="2"/>
          <w:sz w:val="32"/>
          <w:szCs w:val="32"/>
          <w:highlight w:val="none"/>
          <w:lang w:val="en-US" w:eastAsia="zh-CN" w:bidi="ar-SA"/>
        </w:rPr>
        <w:t>25</w:t>
      </w:r>
      <w:r>
        <w:rPr>
          <w:rFonts w:hint="default" w:ascii="仿宋" w:hAnsi="仿宋" w:eastAsia="仿宋" w:cs="仿宋"/>
          <w:color w:val="auto"/>
          <w:spacing w:val="-17"/>
          <w:kern w:val="2"/>
          <w:sz w:val="32"/>
          <w:szCs w:val="32"/>
          <w:highlight w:val="none"/>
          <w:lang w:val="en-US" w:eastAsia="zh-CN" w:bidi="ar-SA"/>
        </w:rPr>
        <w:t>个工作日。</w:t>
      </w:r>
    </w:p>
    <w:p>
      <w:pPr>
        <w:widowControl/>
        <w:jc w:val="left"/>
        <w:rPr>
          <w:color w:val="auto"/>
          <w:spacing w:val="-17"/>
          <w:highlight w:val="none"/>
        </w:rPr>
      </w:pPr>
      <w:r>
        <w:rPr>
          <w:rFonts w:ascii="仿宋_GB2312" w:hAnsi="宋体" w:eastAsia="仿宋_GB2312" w:cs="仿宋_GB2312"/>
          <w:color w:val="auto"/>
          <w:spacing w:val="-17"/>
          <w:kern w:val="0"/>
          <w:sz w:val="32"/>
          <w:szCs w:val="32"/>
          <w:highlight w:val="none"/>
          <w:lang w:val="en-US" w:eastAsia="zh-CN"/>
        </w:rPr>
        <w:t xml:space="preserve"> </w:t>
      </w:r>
      <w:r>
        <w:rPr>
          <w:rFonts w:hint="eastAsia" w:ascii="仿宋_GB2312" w:hAnsi="宋体" w:eastAsia="仿宋_GB2312" w:cs="仿宋_GB2312"/>
          <w:color w:val="auto"/>
          <w:spacing w:val="-17"/>
          <w:kern w:val="0"/>
          <w:sz w:val="32"/>
          <w:szCs w:val="32"/>
          <w:highlight w:val="none"/>
          <w:lang w:val="en-US" w:eastAsia="zh-CN"/>
        </w:rPr>
        <w:t xml:space="preserve">  </w:t>
      </w:r>
      <w:r>
        <w:rPr>
          <w:rFonts w:hint="eastAsia" w:ascii="仿宋" w:hAnsi="仿宋" w:eastAsia="仿宋" w:cs="仿宋"/>
          <w:color w:val="auto"/>
          <w:spacing w:val="-17"/>
          <w:kern w:val="2"/>
          <w:sz w:val="32"/>
          <w:szCs w:val="32"/>
          <w:highlight w:val="none"/>
          <w:lang w:val="en-US" w:eastAsia="zh-CN" w:bidi="ar-SA"/>
        </w:rPr>
        <w:t xml:space="preserve"> </w:t>
      </w:r>
      <w:r>
        <w:rPr>
          <w:rFonts w:hint="eastAsia" w:ascii="仿宋" w:hAnsi="仿宋" w:eastAsia="仿宋" w:cs="仿宋"/>
          <w:b/>
          <w:color w:val="auto"/>
          <w:spacing w:val="-17"/>
          <w:kern w:val="2"/>
          <w:sz w:val="32"/>
          <w:szCs w:val="32"/>
          <w:highlight w:val="none"/>
          <w:lang w:val="en-US" w:eastAsia="zh-CN" w:bidi="ar-SA"/>
        </w:rPr>
        <w:t>第二十六条</w:t>
      </w:r>
      <w:r>
        <w:rPr>
          <w:rFonts w:hint="eastAsia" w:ascii="仿宋" w:hAnsi="仿宋" w:eastAsia="仿宋" w:cs="仿宋"/>
          <w:color w:val="auto"/>
          <w:spacing w:val="-17"/>
          <w:kern w:val="2"/>
          <w:sz w:val="32"/>
          <w:szCs w:val="32"/>
          <w:highlight w:val="none"/>
          <w:lang w:val="en-US" w:eastAsia="zh-CN" w:bidi="ar-SA"/>
        </w:rPr>
        <w:t xml:space="preserve">  县级民政部门应当加强监督指导，对新审核确认的低保家庭按照不低于</w:t>
      </w:r>
      <w:r>
        <w:rPr>
          <w:rFonts w:hint="default" w:ascii="仿宋" w:hAnsi="仿宋" w:eastAsia="仿宋" w:cs="仿宋"/>
          <w:color w:val="auto"/>
          <w:spacing w:val="-17"/>
          <w:kern w:val="2"/>
          <w:sz w:val="32"/>
          <w:szCs w:val="32"/>
          <w:highlight w:val="none"/>
          <w:lang w:val="en-US" w:eastAsia="zh-CN" w:bidi="ar-SA"/>
        </w:rPr>
        <w:t>30</w:t>
      </w:r>
      <w:r>
        <w:rPr>
          <w:rFonts w:hint="eastAsia" w:ascii="仿宋" w:hAnsi="仿宋" w:eastAsia="仿宋" w:cs="仿宋"/>
          <w:color w:val="auto"/>
          <w:spacing w:val="-17"/>
          <w:kern w:val="2"/>
          <w:sz w:val="32"/>
          <w:szCs w:val="32"/>
          <w:highlight w:val="none"/>
          <w:lang w:val="en-US" w:eastAsia="zh-CN" w:bidi="ar-SA"/>
        </w:rPr>
        <w:t>%的比例开展随机抽查。对</w:t>
      </w:r>
      <w:r>
        <w:rPr>
          <w:rFonts w:hint="default" w:ascii="仿宋" w:hAnsi="仿宋" w:eastAsia="仿宋" w:cs="仿宋"/>
          <w:color w:val="auto"/>
          <w:spacing w:val="-17"/>
          <w:kern w:val="2"/>
          <w:sz w:val="32"/>
          <w:szCs w:val="32"/>
          <w:highlight w:val="none"/>
          <w:lang w:val="en-US" w:eastAsia="zh-CN" w:bidi="ar-SA"/>
        </w:rPr>
        <w:t>低保经办人员</w:t>
      </w:r>
      <w:r>
        <w:rPr>
          <w:rFonts w:hint="eastAsia" w:ascii="仿宋" w:hAnsi="仿宋" w:eastAsia="仿宋" w:cs="仿宋"/>
          <w:color w:val="auto"/>
          <w:spacing w:val="-17"/>
          <w:kern w:val="2"/>
          <w:sz w:val="32"/>
          <w:szCs w:val="32"/>
          <w:highlight w:val="none"/>
          <w:lang w:val="en-US" w:eastAsia="zh-CN" w:bidi="ar-SA"/>
        </w:rPr>
        <w:t>近亲属的低保申请，以及有疑问、有举报的低保申请，县级民政部门应全部入户调查。对经抽查不符合条件的，县级民政部门应书面反馈给乡镇人民政府，由乡镇人民政府重新进行审核确认。</w:t>
      </w:r>
    </w:p>
    <w:p>
      <w:pPr>
        <w:pStyle w:val="7"/>
        <w:widowControl w:val="0"/>
        <w:kinsoku w:val="0"/>
        <w:wordWrap/>
        <w:overflowPunct w:val="0"/>
        <w:adjustRightInd/>
        <w:snapToGrid/>
        <w:spacing w:before="0" w:after="0" w:line="560" w:lineRule="exact"/>
        <w:ind w:left="0" w:right="6" w:firstLine="609" w:firstLineChars="198"/>
        <w:jc w:val="left"/>
        <w:textAlignment w:val="auto"/>
        <w:outlineLvl w:val="9"/>
        <w:rPr>
          <w:rFonts w:hint="eastAsia" w:ascii="仿宋_GB2312" w:hAnsi="仿宋_GB2312" w:eastAsia="仿宋_GB2312" w:cs="仿宋_GB2312"/>
          <w:color w:val="auto"/>
          <w:spacing w:val="-17"/>
          <w:sz w:val="32"/>
          <w:szCs w:val="32"/>
          <w:highlight w:val="none"/>
          <w:lang w:eastAsia="zh-CN"/>
        </w:rPr>
      </w:pPr>
      <w:r>
        <w:rPr>
          <w:rFonts w:ascii="仿宋" w:hAnsi="仿宋" w:eastAsia="仿宋" w:cs="仿宋"/>
          <w:b/>
          <w:color w:val="auto"/>
          <w:spacing w:val="-17"/>
          <w:szCs w:val="32"/>
          <w:highlight w:val="none"/>
        </w:rPr>
        <w:t>第二十</w:t>
      </w:r>
      <w:r>
        <w:rPr>
          <w:rFonts w:hint="eastAsia" w:ascii="仿宋" w:hAnsi="仿宋" w:eastAsia="仿宋" w:cs="仿宋"/>
          <w:b/>
          <w:color w:val="auto"/>
          <w:spacing w:val="-17"/>
          <w:szCs w:val="32"/>
          <w:highlight w:val="none"/>
          <w:lang w:eastAsia="zh-CN"/>
        </w:rPr>
        <w:t>七</w:t>
      </w:r>
      <w:r>
        <w:rPr>
          <w:rFonts w:ascii="仿宋" w:hAnsi="仿宋" w:eastAsia="仿宋" w:cs="仿宋"/>
          <w:b/>
          <w:color w:val="auto"/>
          <w:spacing w:val="-17"/>
          <w:szCs w:val="32"/>
          <w:highlight w:val="none"/>
        </w:rPr>
        <w:t>条</w:t>
      </w:r>
      <w:r>
        <w:rPr>
          <w:rFonts w:ascii="仿宋" w:hAnsi="仿宋" w:eastAsia="仿宋" w:cs="仿宋"/>
          <w:color w:val="auto"/>
          <w:spacing w:val="-17"/>
          <w:szCs w:val="32"/>
          <w:highlight w:val="none"/>
        </w:rPr>
        <w:t xml:space="preserve"> </w:t>
      </w:r>
      <w:r>
        <w:rPr>
          <w:rFonts w:hint="eastAsia" w:ascii="仿宋_GB2312" w:eastAsia="仿宋_GB2312"/>
          <w:color w:val="auto"/>
          <w:spacing w:val="-17"/>
          <w:sz w:val="32"/>
          <w:szCs w:val="32"/>
          <w:highlight w:val="none"/>
          <w:shd w:val="clear" w:color="auto" w:fill="FFFFFF"/>
        </w:rPr>
        <w:t>低保金可以按照审核确定的申请家庭人均收入与当地最低生活保障标准的实际差额计算；也可以根据申请家庭困难程度和人员情况，采取分档方式计算</w:t>
      </w:r>
      <w:r>
        <w:rPr>
          <w:rFonts w:hint="eastAsia" w:ascii="仿宋_GB2312" w:eastAsia="仿宋_GB2312"/>
          <w:color w:val="auto"/>
          <w:spacing w:val="-17"/>
          <w:sz w:val="32"/>
          <w:szCs w:val="32"/>
          <w:highlight w:val="none"/>
          <w:shd w:val="clear" w:color="auto" w:fill="FFFFFF"/>
          <w:lang w:eastAsia="zh-CN"/>
        </w:rPr>
        <w:t>。</w:t>
      </w:r>
      <w:r>
        <w:rPr>
          <w:rFonts w:hint="eastAsia" w:ascii="仿宋_GB2312" w:eastAsia="仿宋_GB2312"/>
          <w:color w:val="auto"/>
          <w:spacing w:val="-17"/>
          <w:sz w:val="32"/>
          <w:szCs w:val="32"/>
          <w:highlight w:val="none"/>
          <w:shd w:val="clear" w:color="auto" w:fill="FFFFFF"/>
          <w:lang w:val="en-US" w:eastAsia="zh-CN"/>
        </w:rPr>
        <w:t>差额</w:t>
      </w:r>
      <w:r>
        <w:rPr>
          <w:rFonts w:hint="eastAsia" w:ascii="仿宋_GB2312" w:eastAsia="仿宋_GB2312"/>
          <w:color w:val="auto"/>
          <w:spacing w:val="-17"/>
          <w:sz w:val="32"/>
          <w:szCs w:val="32"/>
          <w:highlight w:val="none"/>
          <w:shd w:val="clear" w:color="auto" w:fill="FFFFFF"/>
          <w:lang w:eastAsia="zh-CN"/>
        </w:rPr>
        <w:t>基本计算公式为：家庭月低保金</w:t>
      </w:r>
      <w:r>
        <w:rPr>
          <w:rFonts w:hint="eastAsia" w:ascii="仿宋_GB2312" w:eastAsia="仿宋_GB2312"/>
          <w:color w:val="auto"/>
          <w:spacing w:val="-17"/>
          <w:sz w:val="32"/>
          <w:szCs w:val="32"/>
          <w:highlight w:val="none"/>
          <w:shd w:val="clear" w:color="auto" w:fill="FFFFFF"/>
          <w:lang w:val="en-US" w:eastAsia="zh-CN"/>
        </w:rPr>
        <w:t>=</w:t>
      </w:r>
      <w:r>
        <w:rPr>
          <w:rFonts w:hint="eastAsia" w:ascii="仿宋_GB2312" w:eastAsia="仿宋_GB2312"/>
          <w:color w:val="auto"/>
          <w:spacing w:val="-17"/>
          <w:sz w:val="32"/>
          <w:szCs w:val="32"/>
          <w:highlight w:val="none"/>
          <w:shd w:val="clear" w:color="auto" w:fill="FFFFFF"/>
          <w:lang w:eastAsia="zh-CN"/>
        </w:rPr>
        <w:t>（当地月低保标准</w:t>
      </w:r>
      <w:r>
        <w:rPr>
          <w:rFonts w:hint="eastAsia" w:ascii="仿宋_GB2312" w:eastAsia="仿宋_GB2312"/>
          <w:color w:val="auto"/>
          <w:spacing w:val="-17"/>
          <w:sz w:val="32"/>
          <w:szCs w:val="32"/>
          <w:highlight w:val="none"/>
          <w:shd w:val="clear" w:color="auto" w:fill="FFFFFF"/>
        </w:rPr>
        <w:t>－</w:t>
      </w:r>
      <w:r>
        <w:rPr>
          <w:rFonts w:hint="eastAsia" w:ascii="仿宋_GB2312" w:eastAsia="仿宋_GB2312"/>
          <w:color w:val="auto"/>
          <w:spacing w:val="-17"/>
          <w:sz w:val="32"/>
          <w:szCs w:val="32"/>
          <w:highlight w:val="none"/>
          <w:shd w:val="clear" w:color="auto" w:fill="FFFFFF"/>
          <w:lang w:val="en-US" w:eastAsia="zh-CN"/>
        </w:rPr>
        <w:t>家</w:t>
      </w:r>
      <w:r>
        <w:rPr>
          <w:rFonts w:hint="eastAsia" w:ascii="仿宋_GB2312" w:hAnsi="仿宋_GB2312" w:eastAsia="仿宋_GB2312" w:cs="仿宋_GB2312"/>
          <w:color w:val="auto"/>
          <w:spacing w:val="-17"/>
          <w:sz w:val="32"/>
          <w:szCs w:val="32"/>
          <w:highlight w:val="none"/>
          <w:lang w:val="en-US" w:eastAsia="zh-CN"/>
        </w:rPr>
        <w:t>庭月人均收入</w:t>
      </w:r>
      <w:r>
        <w:rPr>
          <w:rFonts w:hint="eastAsia" w:ascii="仿宋_GB2312" w:hAnsi="仿宋_GB2312" w:eastAsia="仿宋_GB2312" w:cs="仿宋_GB2312"/>
          <w:color w:val="auto"/>
          <w:spacing w:val="-17"/>
          <w:sz w:val="32"/>
          <w:szCs w:val="32"/>
          <w:highlight w:val="none"/>
          <w:lang w:eastAsia="zh-CN"/>
        </w:rPr>
        <w:t>）</w:t>
      </w:r>
      <w:r>
        <w:rPr>
          <w:rFonts w:hint="eastAsia" w:ascii="仿宋_GB2312" w:hAnsi="仿宋_GB2312" w:eastAsia="仿宋_GB2312" w:cs="仿宋_GB2312"/>
          <w:color w:val="auto"/>
          <w:spacing w:val="-17"/>
          <w:sz w:val="32"/>
          <w:szCs w:val="32"/>
          <w:highlight w:val="none"/>
        </w:rPr>
        <w:t>×</w:t>
      </w:r>
      <w:r>
        <w:rPr>
          <w:rFonts w:hint="eastAsia" w:ascii="仿宋_GB2312" w:hAnsi="仿宋_GB2312" w:eastAsia="仿宋_GB2312" w:cs="仿宋_GB2312"/>
          <w:color w:val="auto"/>
          <w:spacing w:val="-17"/>
          <w:sz w:val="32"/>
          <w:szCs w:val="32"/>
          <w:highlight w:val="none"/>
          <w:lang w:eastAsia="zh-CN"/>
        </w:rPr>
        <w:t>保障人数。</w:t>
      </w:r>
    </w:p>
    <w:p>
      <w:pPr>
        <w:pStyle w:val="8"/>
        <w:widowControl w:val="0"/>
        <w:wordWrap/>
        <w:adjustRightInd/>
        <w:snapToGrid w:val="0"/>
        <w:spacing w:before="0" w:after="0" w:line="560" w:lineRule="exact"/>
        <w:ind w:left="0" w:leftChars="0" w:right="0" w:firstLine="0" w:firstLineChars="0"/>
        <w:jc w:val="left"/>
        <w:textAlignment w:val="auto"/>
        <w:outlineLvl w:val="9"/>
        <w:rPr>
          <w:rFonts w:hint="eastAsia" w:ascii="仿宋_GB2312" w:hAnsi="宋体" w:eastAsia="仿宋_GB2312" w:cs="黑体"/>
          <w:color w:val="auto"/>
          <w:spacing w:val="-17"/>
          <w:kern w:val="2"/>
          <w:sz w:val="32"/>
          <w:szCs w:val="32"/>
          <w:highlight w:val="none"/>
          <w:shd w:val="clear" w:color="auto" w:fill="FFFFFF"/>
          <w:lang w:val="en-US" w:eastAsia="zh-CN" w:bidi="ar-SA"/>
        </w:rPr>
      </w:pPr>
      <w:r>
        <w:rPr>
          <w:rFonts w:hint="eastAsia" w:ascii="仿宋_GB2312" w:hAnsi="宋体" w:eastAsia="仿宋_GB2312" w:cs="黑体"/>
          <w:color w:val="auto"/>
          <w:spacing w:val="-17"/>
          <w:kern w:val="2"/>
          <w:sz w:val="32"/>
          <w:szCs w:val="32"/>
          <w:highlight w:val="none"/>
          <w:shd w:val="clear" w:color="auto" w:fill="FFFFFF"/>
          <w:lang w:val="en-US" w:eastAsia="zh-CN" w:bidi="ar-SA"/>
        </w:rPr>
        <w:t xml:space="preserve">    实行分档计算的，应综合考量低保对象收入水平、困难程度和人员情况的差异，给予其不同档次的低保金。</w:t>
      </w:r>
    </w:p>
    <w:p>
      <w:pPr>
        <w:widowControl w:val="0"/>
        <w:wordWrap/>
        <w:adjustRightInd/>
        <w:snapToGrid/>
        <w:spacing w:line="560" w:lineRule="exact"/>
        <w:ind w:firstLine="616" w:firstLineChars="200"/>
        <w:jc w:val="both"/>
        <w:textAlignment w:val="auto"/>
        <w:rPr>
          <w:rFonts w:hint="eastAsia" w:ascii="仿宋_GB2312" w:hAnsi="仿宋_GB2312" w:eastAsia="仿宋_GB2312" w:cs="仿宋_GB2312"/>
          <w:color w:val="auto"/>
          <w:spacing w:val="-17"/>
          <w:sz w:val="32"/>
          <w:szCs w:val="32"/>
          <w:highlight w:val="none"/>
          <w:lang w:eastAsia="zh-CN"/>
        </w:rPr>
      </w:pPr>
      <w:r>
        <w:rPr>
          <w:rFonts w:hint="eastAsia" w:ascii="仿宋_GB2312" w:hAnsi="仿宋_GB2312" w:eastAsia="仿宋_GB2312" w:cs="仿宋_GB2312"/>
          <w:b/>
          <w:bCs/>
          <w:color w:val="auto"/>
          <w:spacing w:val="-17"/>
          <w:sz w:val="32"/>
          <w:szCs w:val="32"/>
          <w:highlight w:val="none"/>
        </w:rPr>
        <w:t>第二十</w:t>
      </w:r>
      <w:r>
        <w:rPr>
          <w:rFonts w:hint="eastAsia" w:ascii="仿宋_GB2312" w:hAnsi="仿宋_GB2312" w:eastAsia="仿宋_GB2312" w:cs="仿宋_GB2312"/>
          <w:b/>
          <w:bCs/>
          <w:color w:val="auto"/>
          <w:spacing w:val="-17"/>
          <w:sz w:val="32"/>
          <w:szCs w:val="32"/>
          <w:highlight w:val="none"/>
          <w:lang w:eastAsia="zh-CN"/>
        </w:rPr>
        <w:t>八</w:t>
      </w:r>
      <w:r>
        <w:rPr>
          <w:rFonts w:hint="eastAsia" w:ascii="仿宋_GB2312" w:hAnsi="仿宋_GB2312" w:eastAsia="仿宋_GB2312" w:cs="仿宋_GB2312"/>
          <w:b/>
          <w:bCs/>
          <w:color w:val="auto"/>
          <w:spacing w:val="-17"/>
          <w:sz w:val="32"/>
          <w:szCs w:val="32"/>
          <w:highlight w:val="none"/>
        </w:rPr>
        <w:t>条</w:t>
      </w:r>
      <w:r>
        <w:rPr>
          <w:rFonts w:hint="eastAsia" w:ascii="仿宋_GB2312" w:hAnsi="仿宋_GB2312" w:eastAsia="仿宋_GB2312" w:cs="仿宋_GB2312"/>
          <w:color w:val="auto"/>
          <w:spacing w:val="-17"/>
          <w:sz w:val="32"/>
          <w:szCs w:val="32"/>
          <w:highlight w:val="none"/>
        </w:rPr>
        <w:t xml:space="preserve">  </w:t>
      </w:r>
      <w:r>
        <w:rPr>
          <w:rFonts w:hint="eastAsia" w:ascii="仿宋_GB2312" w:hAnsi="仿宋_GB2312" w:eastAsia="仿宋_GB2312" w:cs="仿宋_GB2312"/>
          <w:color w:val="auto"/>
          <w:spacing w:val="-17"/>
          <w:sz w:val="32"/>
          <w:szCs w:val="32"/>
          <w:highlight w:val="none"/>
          <w:lang w:eastAsia="zh-CN"/>
        </w:rPr>
        <w:t>对按户保障的低保家庭中的重度残疾人、重病患者、老年人、未成年人、读大学（本科、中专、大专）在校生、三级（</w:t>
      </w:r>
      <w:r>
        <w:rPr>
          <w:rFonts w:hint="eastAsia" w:ascii="仿宋_GB2312" w:hAnsi="仿宋_GB2312" w:eastAsia="仿宋_GB2312" w:cs="仿宋_GB2312"/>
          <w:color w:val="auto"/>
          <w:spacing w:val="-17"/>
          <w:sz w:val="32"/>
          <w:szCs w:val="32"/>
          <w:highlight w:val="none"/>
          <w:lang w:val="en-US" w:eastAsia="zh-CN"/>
        </w:rPr>
        <w:t>不含精神、智力</w:t>
      </w:r>
      <w:r>
        <w:rPr>
          <w:rFonts w:hint="eastAsia" w:ascii="仿宋_GB2312" w:hAnsi="仿宋_GB2312" w:eastAsia="仿宋_GB2312" w:cs="仿宋_GB2312"/>
          <w:color w:val="auto"/>
          <w:spacing w:val="-17"/>
          <w:sz w:val="32"/>
          <w:szCs w:val="32"/>
          <w:highlight w:val="none"/>
          <w:lang w:eastAsia="zh-CN"/>
        </w:rPr>
        <w:t>）及以下残疾人等特殊困难对象，根据当地实际，其本人可以增发一定数额的低保金，原则上不低于其家庭人均低保金标准的10</w:t>
      </w:r>
      <w:r>
        <w:rPr>
          <w:rFonts w:hint="eastAsia" w:ascii="仿宋_GB2312" w:hAnsi="仿宋_GB2312" w:eastAsia="仿宋_GB2312" w:cs="仿宋_GB2312"/>
          <w:color w:val="auto"/>
          <w:spacing w:val="-17"/>
          <w:sz w:val="32"/>
          <w:szCs w:val="32"/>
          <w:highlight w:val="none"/>
          <w:lang w:val="en-US" w:eastAsia="zh-CN"/>
        </w:rPr>
        <w:t>%</w:t>
      </w:r>
      <w:r>
        <w:rPr>
          <w:rFonts w:hint="eastAsia" w:ascii="仿宋_GB2312" w:hAnsi="仿宋_GB2312" w:eastAsia="仿宋_GB2312" w:cs="仿宋_GB2312"/>
          <w:color w:val="auto"/>
          <w:spacing w:val="-17"/>
          <w:sz w:val="32"/>
          <w:szCs w:val="32"/>
          <w:highlight w:val="none"/>
          <w:lang w:eastAsia="zh-CN"/>
        </w:rPr>
        <w:t>。同时符合两项及以上增发条件的对象，不重复享受。基本计算公式为：家庭月低保金</w:t>
      </w:r>
      <w:r>
        <w:rPr>
          <w:rFonts w:hint="eastAsia" w:ascii="仿宋_GB2312" w:hAnsi="仿宋_GB2312" w:eastAsia="仿宋_GB2312" w:cs="仿宋_GB2312"/>
          <w:color w:val="auto"/>
          <w:spacing w:val="-17"/>
          <w:sz w:val="32"/>
          <w:szCs w:val="32"/>
          <w:highlight w:val="none"/>
          <w:lang w:val="en-US" w:eastAsia="zh-CN"/>
        </w:rPr>
        <w:t>=</w:t>
      </w:r>
      <w:r>
        <w:rPr>
          <w:rFonts w:hint="eastAsia" w:ascii="仿宋_GB2312" w:hAnsi="仿宋_GB2312" w:eastAsia="仿宋_GB2312" w:cs="仿宋_GB2312"/>
          <w:color w:val="auto"/>
          <w:spacing w:val="-17"/>
          <w:sz w:val="32"/>
          <w:szCs w:val="32"/>
          <w:highlight w:val="none"/>
          <w:lang w:eastAsia="zh-CN"/>
        </w:rPr>
        <w:t>（当地月低保标准</w:t>
      </w:r>
      <w:r>
        <w:rPr>
          <w:rFonts w:hint="eastAsia" w:ascii="仿宋_GB2312" w:hAnsi="仿宋_GB2312" w:eastAsia="仿宋_GB2312" w:cs="仿宋_GB2312"/>
          <w:color w:val="auto"/>
          <w:spacing w:val="-17"/>
          <w:sz w:val="32"/>
          <w:szCs w:val="32"/>
          <w:highlight w:val="none"/>
        </w:rPr>
        <w:t>－</w:t>
      </w:r>
      <w:r>
        <w:rPr>
          <w:rFonts w:hint="eastAsia" w:ascii="仿宋_GB2312" w:hAnsi="仿宋_GB2312" w:eastAsia="仿宋_GB2312" w:cs="仿宋_GB2312"/>
          <w:color w:val="auto"/>
          <w:spacing w:val="-17"/>
          <w:sz w:val="32"/>
          <w:szCs w:val="32"/>
          <w:highlight w:val="none"/>
          <w:lang w:val="en-US" w:eastAsia="zh-CN"/>
        </w:rPr>
        <w:t>家庭月人均收入</w:t>
      </w:r>
      <w:r>
        <w:rPr>
          <w:rFonts w:hint="eastAsia" w:ascii="仿宋_GB2312" w:hAnsi="仿宋_GB2312" w:eastAsia="仿宋_GB2312" w:cs="仿宋_GB2312"/>
          <w:color w:val="auto"/>
          <w:spacing w:val="-17"/>
          <w:sz w:val="32"/>
          <w:szCs w:val="32"/>
          <w:highlight w:val="none"/>
          <w:lang w:eastAsia="zh-CN"/>
        </w:rPr>
        <w:t>）</w:t>
      </w:r>
      <w:r>
        <w:rPr>
          <w:rFonts w:hint="eastAsia" w:ascii="仿宋_GB2312" w:hAnsi="仿宋_GB2312" w:eastAsia="仿宋_GB2312" w:cs="仿宋_GB2312"/>
          <w:color w:val="auto"/>
          <w:spacing w:val="-17"/>
          <w:sz w:val="32"/>
          <w:szCs w:val="32"/>
          <w:highlight w:val="none"/>
        </w:rPr>
        <w:t>×</w:t>
      </w:r>
      <w:r>
        <w:rPr>
          <w:rFonts w:hint="eastAsia" w:ascii="仿宋_GB2312" w:hAnsi="仿宋_GB2312" w:eastAsia="仿宋_GB2312" w:cs="仿宋_GB2312"/>
          <w:color w:val="auto"/>
          <w:spacing w:val="-17"/>
          <w:sz w:val="32"/>
          <w:szCs w:val="32"/>
          <w:highlight w:val="none"/>
          <w:lang w:eastAsia="zh-CN"/>
        </w:rPr>
        <w:t>保障人数</w:t>
      </w:r>
      <w:r>
        <w:rPr>
          <w:rFonts w:hint="eastAsia" w:ascii="仿宋_GB2312" w:hAnsi="仿宋_GB2312" w:eastAsia="仿宋_GB2312" w:cs="仿宋_GB2312"/>
          <w:color w:val="auto"/>
          <w:spacing w:val="-17"/>
          <w:sz w:val="32"/>
          <w:szCs w:val="32"/>
          <w:highlight w:val="none"/>
          <w:lang w:val="en-US" w:eastAsia="zh-CN"/>
        </w:rPr>
        <w:t>+特定对象增发低保金</w:t>
      </w:r>
      <w:r>
        <w:rPr>
          <w:rFonts w:hint="eastAsia" w:ascii="仿宋_GB2312" w:hAnsi="仿宋_GB2312" w:eastAsia="仿宋_GB2312" w:cs="仿宋_GB2312"/>
          <w:color w:val="auto"/>
          <w:spacing w:val="-17"/>
          <w:sz w:val="32"/>
          <w:szCs w:val="32"/>
          <w:highlight w:val="none"/>
          <w:lang w:eastAsia="zh-CN"/>
        </w:rPr>
        <w:t>。</w:t>
      </w:r>
    </w:p>
    <w:p>
      <w:pPr>
        <w:widowControl w:val="0"/>
        <w:wordWrap/>
        <w:adjustRightInd/>
        <w:snapToGrid/>
        <w:spacing w:line="560" w:lineRule="exact"/>
        <w:ind w:firstLine="616" w:firstLineChars="200"/>
        <w:jc w:val="both"/>
        <w:textAlignment w:val="auto"/>
        <w:rPr>
          <w:rFonts w:hint="eastAsia" w:ascii="仿宋_GB2312" w:hAnsi="仿宋_GB2312" w:eastAsia="仿宋_GB2312" w:cs="仿宋_GB2312"/>
          <w:color w:val="auto"/>
          <w:spacing w:val="-17"/>
          <w:sz w:val="32"/>
          <w:szCs w:val="32"/>
          <w:highlight w:val="none"/>
          <w:lang w:val="en-US" w:eastAsia="zh-CN"/>
        </w:rPr>
      </w:pPr>
      <w:r>
        <w:rPr>
          <w:rFonts w:hint="eastAsia" w:ascii="仿宋_GB2312" w:hAnsi="仿宋_GB2312" w:eastAsia="仿宋_GB2312" w:cs="仿宋_GB2312"/>
          <w:color w:val="auto"/>
          <w:spacing w:val="-17"/>
          <w:sz w:val="32"/>
          <w:szCs w:val="32"/>
          <w:highlight w:val="none"/>
          <w:lang w:eastAsia="zh-CN"/>
        </w:rPr>
        <w:t>低保边缘家庭中的“单人户保”对象，其本人每月按照不低于当地月低保标准的</w:t>
      </w:r>
      <w:r>
        <w:rPr>
          <w:rFonts w:hint="eastAsia" w:ascii="仿宋_GB2312" w:hAnsi="仿宋_GB2312" w:eastAsia="仿宋_GB2312" w:cs="仿宋_GB2312"/>
          <w:color w:val="auto"/>
          <w:spacing w:val="-17"/>
          <w:sz w:val="32"/>
          <w:szCs w:val="32"/>
          <w:highlight w:val="none"/>
          <w:lang w:val="en-US" w:eastAsia="zh-CN"/>
        </w:rPr>
        <w:t>60%</w:t>
      </w:r>
      <w:r>
        <w:rPr>
          <w:rFonts w:hint="eastAsia" w:ascii="仿宋_GB2312" w:hAnsi="仿宋_GB2312" w:eastAsia="仿宋_GB2312" w:cs="仿宋_GB2312"/>
          <w:color w:val="auto"/>
          <w:spacing w:val="-17"/>
          <w:sz w:val="32"/>
          <w:szCs w:val="32"/>
          <w:highlight w:val="none"/>
          <w:lang w:eastAsia="zh-CN"/>
        </w:rPr>
        <w:t>发放低保金</w:t>
      </w:r>
      <w:r>
        <w:rPr>
          <w:rFonts w:hint="eastAsia" w:ascii="仿宋_GB2312" w:hAnsi="仿宋_GB2312" w:eastAsia="仿宋_GB2312" w:cs="仿宋_GB2312"/>
          <w:color w:val="auto"/>
          <w:spacing w:val="-17"/>
          <w:sz w:val="32"/>
          <w:szCs w:val="32"/>
          <w:highlight w:val="none"/>
          <w:lang w:val="en-US" w:eastAsia="zh-CN"/>
        </w:rPr>
        <w:t>，具体发放比例由县级民政部门研究确定。</w:t>
      </w:r>
    </w:p>
    <w:p>
      <w:pPr>
        <w:pStyle w:val="7"/>
        <w:widowControl w:val="0"/>
        <w:kinsoku w:val="0"/>
        <w:wordWrap/>
        <w:overflowPunct w:val="0"/>
        <w:adjustRightInd/>
        <w:snapToGrid/>
        <w:spacing w:before="0" w:after="0" w:line="560" w:lineRule="exact"/>
        <w:ind w:left="0" w:right="6" w:firstLine="609" w:firstLineChars="198"/>
        <w:jc w:val="left"/>
        <w:textAlignment w:val="auto"/>
        <w:outlineLvl w:val="9"/>
        <w:rPr>
          <w:rFonts w:hint="eastAsia" w:ascii="仿宋_GB2312" w:hAnsi="仿宋_GB2312" w:eastAsia="仿宋_GB2312" w:cs="仿宋_GB2312"/>
          <w:color w:val="auto"/>
          <w:spacing w:val="-17"/>
          <w:kern w:val="2"/>
          <w:sz w:val="32"/>
          <w:szCs w:val="32"/>
          <w:highlight w:val="none"/>
          <w:lang w:val="en-US" w:eastAsia="zh-CN" w:bidi="ar-SA"/>
        </w:rPr>
      </w:pPr>
      <w:r>
        <w:rPr>
          <w:rFonts w:hint="eastAsia" w:ascii="仿宋_GB2312" w:hAnsi="仿宋_GB2312" w:eastAsia="仿宋_GB2312" w:cs="仿宋_GB2312"/>
          <w:b/>
          <w:bCs/>
          <w:color w:val="auto"/>
          <w:spacing w:val="-17"/>
          <w:kern w:val="2"/>
          <w:sz w:val="32"/>
          <w:szCs w:val="32"/>
          <w:highlight w:val="none"/>
          <w:lang w:val="en-US" w:eastAsia="zh-CN" w:bidi="ar-SA"/>
        </w:rPr>
        <w:t>第二十九条</w:t>
      </w:r>
      <w:r>
        <w:rPr>
          <w:rFonts w:hint="eastAsia" w:ascii="仿宋_GB2312" w:hAnsi="仿宋_GB2312" w:eastAsia="仿宋_GB2312" w:cs="仿宋_GB2312"/>
          <w:color w:val="auto"/>
          <w:spacing w:val="-17"/>
          <w:kern w:val="2"/>
          <w:sz w:val="32"/>
          <w:szCs w:val="32"/>
          <w:highlight w:val="none"/>
          <w:lang w:val="en-US" w:eastAsia="zh-CN" w:bidi="ar-SA"/>
        </w:rPr>
        <w:t>　低保金实行按月社会化发放。通过银行代理金融机构，每月15日前支付到低保家庭的账户</w:t>
      </w:r>
      <w:r>
        <w:rPr>
          <w:rFonts w:hint="eastAsia"/>
          <w:color w:val="auto"/>
          <w:spacing w:val="-17"/>
          <w:highlight w:val="none"/>
        </w:rPr>
        <w:t>（</w:t>
      </w:r>
      <w:r>
        <w:rPr>
          <w:rFonts w:hint="eastAsia" w:ascii="仿宋_GB2312" w:hAnsi="仿宋_GB2312" w:eastAsia="仿宋_GB2312" w:cs="仿宋_GB2312"/>
          <w:color w:val="auto"/>
          <w:spacing w:val="-17"/>
          <w:kern w:val="2"/>
          <w:sz w:val="32"/>
          <w:szCs w:val="32"/>
          <w:highlight w:val="none"/>
          <w:lang w:val="en-US" w:eastAsia="zh-CN" w:bidi="ar-SA"/>
        </w:rPr>
        <w:t>逢国家法定节假日可提前发放）。</w:t>
      </w:r>
    </w:p>
    <w:p>
      <w:pPr>
        <w:pStyle w:val="7"/>
        <w:widowControl w:val="0"/>
        <w:kinsoku w:val="0"/>
        <w:wordWrap/>
        <w:overflowPunct w:val="0"/>
        <w:adjustRightInd/>
        <w:snapToGrid/>
        <w:spacing w:before="0" w:after="0" w:line="560" w:lineRule="exact"/>
        <w:ind w:left="0" w:right="6" w:firstLine="609" w:firstLineChars="198"/>
        <w:jc w:val="left"/>
        <w:textAlignment w:val="auto"/>
        <w:outlineLvl w:val="9"/>
        <w:rPr>
          <w:rFonts w:ascii="仿宋" w:hAnsi="仿宋" w:eastAsia="仿宋" w:cs="仿宋"/>
          <w:color w:val="auto"/>
          <w:spacing w:val="-17"/>
          <w:szCs w:val="32"/>
          <w:highlight w:val="none"/>
        </w:rPr>
      </w:pPr>
      <w:r>
        <w:rPr>
          <w:rFonts w:hint="eastAsia" w:ascii="仿宋" w:hAnsi="仿宋" w:eastAsia="仿宋" w:cs="仿宋"/>
          <w:color w:val="auto"/>
          <w:spacing w:val="-17"/>
          <w:szCs w:val="32"/>
          <w:highlight w:val="none"/>
        </w:rPr>
        <w:t>乡镇人民政府（街道办事处）或者村（居）民委会相关工作人员代为保管用于领取低保金的银行存折或银行卡的，应当与低保家庭成员签订书面协议并报县级人民政府民政部门备案。</w:t>
      </w:r>
    </w:p>
    <w:p>
      <w:pPr>
        <w:pStyle w:val="7"/>
        <w:widowControl w:val="0"/>
        <w:kinsoku w:val="0"/>
        <w:wordWrap/>
        <w:overflowPunct w:val="0"/>
        <w:adjustRightInd/>
        <w:snapToGrid/>
        <w:spacing w:before="0" w:after="0" w:line="560" w:lineRule="exact"/>
        <w:ind w:left="0" w:right="6" w:firstLine="609" w:firstLineChars="198"/>
        <w:jc w:val="left"/>
        <w:textAlignment w:val="auto"/>
        <w:outlineLvl w:val="9"/>
        <w:rPr>
          <w:rFonts w:hint="eastAsia" w:ascii="仿宋" w:hAnsi="仿宋" w:eastAsia="仿宋" w:cs="仿宋"/>
          <w:color w:val="auto"/>
          <w:spacing w:val="-17"/>
          <w:szCs w:val="32"/>
          <w:highlight w:val="none"/>
        </w:rPr>
      </w:pPr>
      <w:r>
        <w:rPr>
          <w:rFonts w:ascii="仿宋" w:hAnsi="仿宋" w:eastAsia="仿宋" w:cs="仿宋"/>
          <w:b/>
          <w:color w:val="auto"/>
          <w:spacing w:val="-17"/>
          <w:szCs w:val="32"/>
          <w:highlight w:val="none"/>
        </w:rPr>
        <w:t>第</w:t>
      </w:r>
      <w:r>
        <w:rPr>
          <w:rFonts w:hint="eastAsia" w:ascii="仿宋" w:hAnsi="仿宋" w:eastAsia="仿宋" w:cs="仿宋"/>
          <w:b/>
          <w:color w:val="auto"/>
          <w:spacing w:val="-17"/>
          <w:szCs w:val="32"/>
          <w:highlight w:val="none"/>
          <w:lang w:eastAsia="zh-CN"/>
        </w:rPr>
        <w:t>三</w:t>
      </w:r>
      <w:r>
        <w:rPr>
          <w:rFonts w:ascii="仿宋" w:hAnsi="仿宋" w:eastAsia="仿宋" w:cs="仿宋"/>
          <w:b/>
          <w:color w:val="auto"/>
          <w:spacing w:val="-17"/>
          <w:szCs w:val="32"/>
          <w:highlight w:val="none"/>
        </w:rPr>
        <w:t>十条</w:t>
      </w:r>
      <w:r>
        <w:rPr>
          <w:rFonts w:hint="eastAsia"/>
          <w:color w:val="auto"/>
          <w:spacing w:val="-17"/>
          <w:highlight w:val="none"/>
        </w:rPr>
        <w:t>　</w:t>
      </w:r>
      <w:r>
        <w:rPr>
          <w:rFonts w:hint="eastAsia" w:ascii="仿宋" w:hAnsi="仿宋" w:eastAsia="仿宋" w:cs="仿宋"/>
          <w:color w:val="auto"/>
          <w:spacing w:val="-17"/>
          <w:szCs w:val="32"/>
          <w:highlight w:val="none"/>
        </w:rPr>
        <w:t>乡镇人民政府（街道办事处）对低保家庭户主姓名、保障人数、保障类别、保障金额等信息，在低保家庭所在乡镇人民政府（街道办事处）、村（社区）长期公布。</w:t>
      </w:r>
      <w:r>
        <w:rPr>
          <w:rFonts w:hint="eastAsia" w:ascii="仿宋" w:hAnsi="仿宋" w:eastAsia="仿宋" w:cs="仿宋"/>
          <w:color w:val="auto"/>
          <w:spacing w:val="-17"/>
          <w:szCs w:val="32"/>
          <w:highlight w:val="none"/>
          <w:lang w:eastAsia="zh-CN"/>
        </w:rPr>
        <w:t>县级人民政府民政部门长期在网上进行。</w:t>
      </w:r>
      <w:r>
        <w:rPr>
          <w:rFonts w:hint="eastAsia" w:ascii="仿宋" w:hAnsi="仿宋" w:eastAsia="仿宋" w:cs="仿宋"/>
          <w:color w:val="auto"/>
          <w:spacing w:val="-17"/>
          <w:szCs w:val="32"/>
          <w:highlight w:val="none"/>
        </w:rPr>
        <w:t>信息公布应当依法保护个人隐私，严禁公开与低保无关的信息。</w:t>
      </w:r>
    </w:p>
    <w:p>
      <w:pPr>
        <w:pStyle w:val="7"/>
        <w:widowControl w:val="0"/>
        <w:tabs>
          <w:tab w:val="left" w:pos="1437"/>
        </w:tabs>
        <w:kinsoku w:val="0"/>
        <w:wordWrap/>
        <w:overflowPunct w:val="0"/>
        <w:adjustRightInd/>
        <w:snapToGrid/>
        <w:spacing w:before="0" w:after="0" w:line="560" w:lineRule="exact"/>
        <w:ind w:left="161"/>
        <w:jc w:val="center"/>
        <w:textAlignment w:val="auto"/>
        <w:outlineLvl w:val="9"/>
        <w:rPr>
          <w:rFonts w:ascii="黑体" w:hAnsi="黑体" w:eastAsia="黑体" w:cs="仿宋"/>
          <w:color w:val="auto"/>
          <w:spacing w:val="-17"/>
          <w:szCs w:val="32"/>
          <w:highlight w:val="none"/>
        </w:rPr>
      </w:pPr>
    </w:p>
    <w:p>
      <w:pPr>
        <w:pStyle w:val="7"/>
        <w:widowControl w:val="0"/>
        <w:tabs>
          <w:tab w:val="left" w:pos="1437"/>
        </w:tabs>
        <w:kinsoku w:val="0"/>
        <w:wordWrap/>
        <w:overflowPunct w:val="0"/>
        <w:adjustRightInd/>
        <w:snapToGrid/>
        <w:spacing w:before="0" w:after="0" w:line="560" w:lineRule="exact"/>
        <w:ind w:left="161"/>
        <w:jc w:val="center"/>
        <w:textAlignment w:val="auto"/>
        <w:outlineLvl w:val="9"/>
        <w:rPr>
          <w:rFonts w:ascii="黑体" w:hAnsi="黑体" w:eastAsia="黑体" w:cs="仿宋"/>
          <w:color w:val="auto"/>
          <w:spacing w:val="-17"/>
          <w:szCs w:val="32"/>
          <w:highlight w:val="none"/>
        </w:rPr>
      </w:pPr>
      <w:r>
        <w:rPr>
          <w:rFonts w:ascii="黑体" w:hAnsi="黑体" w:eastAsia="黑体" w:cs="仿宋"/>
          <w:color w:val="auto"/>
          <w:spacing w:val="-17"/>
          <w:szCs w:val="32"/>
          <w:highlight w:val="none"/>
        </w:rPr>
        <w:t>第六章</w:t>
      </w:r>
      <w:r>
        <w:rPr>
          <w:rFonts w:ascii="黑体" w:hAnsi="黑体" w:eastAsia="黑体" w:cs="仿宋"/>
          <w:color w:val="auto"/>
          <w:spacing w:val="-17"/>
          <w:szCs w:val="32"/>
          <w:highlight w:val="none"/>
        </w:rPr>
        <w:tab/>
      </w:r>
      <w:r>
        <w:rPr>
          <w:rFonts w:ascii="黑体" w:hAnsi="黑体" w:eastAsia="黑体" w:cs="仿宋"/>
          <w:color w:val="auto"/>
          <w:spacing w:val="-17"/>
          <w:szCs w:val="32"/>
          <w:highlight w:val="none"/>
        </w:rPr>
        <w:t>日常管理</w:t>
      </w:r>
    </w:p>
    <w:p>
      <w:pPr>
        <w:pStyle w:val="6"/>
        <w:ind w:firstLine="642"/>
        <w:rPr>
          <w:rFonts w:hint="eastAsia" w:ascii="仿宋_GB2312" w:hAnsi="仿宋_GB2312" w:eastAsia="仿宋_GB2312" w:cs="仿宋_GB2312"/>
          <w:color w:val="auto"/>
          <w:spacing w:val="-17"/>
          <w:sz w:val="32"/>
          <w:szCs w:val="32"/>
          <w:highlight w:val="none"/>
          <w:lang w:eastAsia="zh-CN"/>
        </w:rPr>
      </w:pPr>
      <w:r>
        <w:rPr>
          <w:rFonts w:hint="eastAsia" w:ascii="仿宋" w:hAnsi="仿宋" w:eastAsia="仿宋" w:cs="仿宋"/>
          <w:b/>
          <w:color w:val="auto"/>
          <w:spacing w:val="-17"/>
          <w:kern w:val="2"/>
          <w:sz w:val="32"/>
          <w:szCs w:val="32"/>
          <w:highlight w:val="none"/>
          <w:lang w:val="en-US" w:eastAsia="zh-CN" w:bidi="ar-SA"/>
        </w:rPr>
        <w:t xml:space="preserve">第三十一条  </w:t>
      </w:r>
      <w:r>
        <w:rPr>
          <w:rFonts w:hint="eastAsia" w:ascii="仿宋_GB2312" w:hAnsi="仿宋_GB2312" w:eastAsia="仿宋_GB2312" w:cs="仿宋_GB2312"/>
          <w:color w:val="auto"/>
          <w:spacing w:val="-17"/>
          <w:sz w:val="32"/>
          <w:szCs w:val="32"/>
          <w:highlight w:val="none"/>
          <w:lang w:eastAsia="zh-CN"/>
        </w:rPr>
        <w:t>低保审核确认单位</w:t>
      </w:r>
      <w:r>
        <w:rPr>
          <w:rFonts w:hint="eastAsia" w:ascii="仿宋" w:hAnsi="仿宋" w:eastAsia="仿宋" w:cs="仿宋"/>
          <w:color w:val="auto"/>
          <w:spacing w:val="-17"/>
          <w:kern w:val="2"/>
          <w:sz w:val="32"/>
          <w:szCs w:val="32"/>
          <w:highlight w:val="none"/>
          <w:lang w:val="en-US" w:eastAsia="zh-CN" w:bidi="ar-SA"/>
        </w:rPr>
        <w:t>应当根据低保家庭的人口、收支、财产等变化情况，及时作出增发、减发、停发低保金决定，</w:t>
      </w:r>
      <w:r>
        <w:rPr>
          <w:rFonts w:hint="eastAsia" w:ascii="仿宋_GB2312" w:hAnsi="仿宋_GB2312" w:eastAsia="仿宋_GB2312" w:cs="仿宋_GB2312"/>
          <w:color w:val="auto"/>
          <w:spacing w:val="-17"/>
          <w:sz w:val="32"/>
          <w:szCs w:val="32"/>
          <w:highlight w:val="none"/>
          <w:lang w:eastAsia="zh-CN"/>
        </w:rPr>
        <w:t>书面告知低保家庭成员并说明理由。</w:t>
      </w:r>
    </w:p>
    <w:p>
      <w:pPr>
        <w:spacing w:line="540" w:lineRule="exact"/>
        <w:ind w:firstLine="616" w:firstLineChars="200"/>
        <w:rPr>
          <w:rFonts w:hint="eastAsia" w:ascii="仿宋" w:hAnsi="仿宋" w:eastAsia="仿宋" w:cs="仿宋"/>
          <w:color w:val="auto"/>
          <w:spacing w:val="-17"/>
          <w:kern w:val="2"/>
          <w:sz w:val="32"/>
          <w:szCs w:val="32"/>
          <w:highlight w:val="none"/>
          <w:lang w:val="en-US" w:eastAsia="zh-CN" w:bidi="ar-SA"/>
        </w:rPr>
      </w:pPr>
      <w:r>
        <w:rPr>
          <w:rFonts w:hint="eastAsia" w:ascii="仿宋" w:hAnsi="仿宋" w:eastAsia="仿宋" w:cs="仿宋"/>
          <w:color w:val="auto"/>
          <w:spacing w:val="-17"/>
          <w:kern w:val="2"/>
          <w:sz w:val="32"/>
          <w:szCs w:val="32"/>
          <w:highlight w:val="none"/>
          <w:lang w:val="en-US" w:eastAsia="zh-CN" w:bidi="ar-SA"/>
        </w:rPr>
        <w:t>经</w:t>
      </w:r>
      <w:r>
        <w:rPr>
          <w:rFonts w:hint="eastAsia" w:ascii="仿宋_GB2312" w:hAnsi="仿宋_GB2312" w:eastAsia="仿宋_GB2312" w:cs="仿宋_GB2312"/>
          <w:color w:val="auto"/>
          <w:spacing w:val="-17"/>
          <w:kern w:val="2"/>
          <w:sz w:val="32"/>
          <w:szCs w:val="32"/>
          <w:highlight w:val="none"/>
          <w:lang w:val="en-US" w:eastAsia="zh-CN" w:bidi="ar-SA"/>
        </w:rPr>
        <w:t>乡镇人民政府（街道办事处）审核确认后，</w:t>
      </w:r>
      <w:r>
        <w:rPr>
          <w:rFonts w:hint="eastAsia" w:ascii="仿宋" w:hAnsi="仿宋" w:eastAsia="仿宋" w:cs="仿宋"/>
          <w:color w:val="auto"/>
          <w:spacing w:val="-17"/>
          <w:kern w:val="2"/>
          <w:sz w:val="32"/>
          <w:szCs w:val="32"/>
          <w:highlight w:val="none"/>
          <w:lang w:val="en-US" w:eastAsia="zh-CN" w:bidi="ar-SA"/>
        </w:rPr>
        <w:t>对于家庭经济状况好转主动申请退出低保的，可给予不超过3个月的渐退期，其中因病支出好转的，可以给予不超过6个月的渐退期。</w:t>
      </w:r>
    </w:p>
    <w:p>
      <w:pPr>
        <w:pStyle w:val="7"/>
        <w:widowControl w:val="0"/>
        <w:kinsoku w:val="0"/>
        <w:wordWrap/>
        <w:overflowPunct w:val="0"/>
        <w:adjustRightInd/>
        <w:snapToGrid/>
        <w:spacing w:before="0" w:after="0" w:line="560" w:lineRule="exact"/>
        <w:ind w:left="0" w:firstLine="609" w:firstLineChars="198"/>
        <w:jc w:val="left"/>
        <w:textAlignment w:val="auto"/>
        <w:outlineLvl w:val="9"/>
        <w:rPr>
          <w:rFonts w:ascii="仿宋" w:hAnsi="仿宋" w:eastAsia="仿宋" w:cs="仿宋"/>
          <w:color w:val="auto"/>
          <w:spacing w:val="-17"/>
          <w:szCs w:val="32"/>
          <w:highlight w:val="none"/>
        </w:rPr>
      </w:pPr>
      <w:r>
        <w:rPr>
          <w:rFonts w:hint="default" w:ascii="仿宋" w:hAnsi="仿宋" w:eastAsia="仿宋" w:cs="仿宋"/>
          <w:b/>
          <w:color w:val="auto"/>
          <w:spacing w:val="-17"/>
          <w:kern w:val="2"/>
          <w:sz w:val="32"/>
          <w:szCs w:val="32"/>
          <w:highlight w:val="none"/>
          <w:lang w:val="en-US" w:eastAsia="zh-CN" w:bidi="ar-SA"/>
        </w:rPr>
        <w:t>第</w:t>
      </w:r>
      <w:r>
        <w:rPr>
          <w:rFonts w:hint="eastAsia" w:ascii="仿宋" w:hAnsi="仿宋" w:eastAsia="仿宋" w:cs="仿宋"/>
          <w:b/>
          <w:color w:val="auto"/>
          <w:spacing w:val="-17"/>
          <w:kern w:val="2"/>
          <w:sz w:val="32"/>
          <w:szCs w:val="32"/>
          <w:highlight w:val="none"/>
          <w:lang w:val="en-US" w:eastAsia="zh-CN" w:bidi="ar-SA"/>
        </w:rPr>
        <w:t>三十二</w:t>
      </w:r>
      <w:r>
        <w:rPr>
          <w:rFonts w:hint="default" w:ascii="仿宋" w:hAnsi="仿宋" w:eastAsia="仿宋" w:cs="仿宋"/>
          <w:b/>
          <w:color w:val="auto"/>
          <w:spacing w:val="-17"/>
          <w:kern w:val="2"/>
          <w:sz w:val="32"/>
          <w:szCs w:val="32"/>
          <w:highlight w:val="none"/>
          <w:lang w:val="en-US" w:eastAsia="zh-CN" w:bidi="ar-SA"/>
        </w:rPr>
        <w:t>条</w:t>
      </w:r>
      <w:r>
        <w:rPr>
          <w:rFonts w:ascii="仿宋" w:hAnsi="仿宋" w:eastAsia="仿宋" w:cs="仿宋"/>
          <w:b/>
          <w:color w:val="auto"/>
          <w:spacing w:val="-17"/>
          <w:szCs w:val="32"/>
          <w:highlight w:val="none"/>
        </w:rPr>
        <w:t xml:space="preserve"> </w:t>
      </w:r>
      <w:r>
        <w:rPr>
          <w:rFonts w:hint="eastAsia" w:ascii="仿宋" w:hAnsi="仿宋" w:eastAsia="仿宋" w:cs="仿宋"/>
          <w:b/>
          <w:color w:val="auto"/>
          <w:spacing w:val="-17"/>
          <w:szCs w:val="32"/>
          <w:highlight w:val="none"/>
          <w:lang w:val="en-US" w:eastAsia="zh-CN"/>
        </w:rPr>
        <w:t xml:space="preserve"> </w:t>
      </w:r>
      <w:r>
        <w:rPr>
          <w:rFonts w:ascii="仿宋" w:hAnsi="仿宋" w:eastAsia="仿宋" w:cs="仿宋"/>
          <w:color w:val="auto"/>
          <w:spacing w:val="-17"/>
          <w:szCs w:val="32"/>
          <w:highlight w:val="none"/>
        </w:rPr>
        <w:t>鼓励具备就业能力的困难人员积极就业。 对就业后家庭人均收入超过当地低保标准的低保家庭，可以</w:t>
      </w:r>
      <w:r>
        <w:rPr>
          <w:rFonts w:hint="eastAsia" w:ascii="仿宋" w:hAnsi="仿宋" w:eastAsia="仿宋" w:cs="仿宋"/>
          <w:color w:val="auto"/>
          <w:spacing w:val="-17"/>
          <w:kern w:val="2"/>
          <w:sz w:val="32"/>
          <w:szCs w:val="32"/>
          <w:highlight w:val="none"/>
          <w:lang w:val="en-US" w:eastAsia="zh-CN" w:bidi="ar-SA"/>
        </w:rPr>
        <w:t>给予不超过</w:t>
      </w:r>
      <w:r>
        <w:rPr>
          <w:rFonts w:ascii="仿宋" w:hAnsi="仿宋" w:eastAsia="仿宋" w:cs="仿宋"/>
          <w:color w:val="auto"/>
          <w:spacing w:val="-17"/>
          <w:szCs w:val="32"/>
          <w:highlight w:val="none"/>
        </w:rPr>
        <w:t>6个月的渐退期。</w:t>
      </w:r>
    </w:p>
    <w:p>
      <w:pPr>
        <w:pStyle w:val="7"/>
        <w:widowControl w:val="0"/>
        <w:kinsoku w:val="0"/>
        <w:wordWrap/>
        <w:overflowPunct w:val="0"/>
        <w:adjustRightInd/>
        <w:snapToGrid/>
        <w:spacing w:before="0" w:after="0" w:line="560" w:lineRule="exact"/>
        <w:ind w:left="0" w:firstLine="609" w:firstLineChars="198"/>
        <w:jc w:val="left"/>
        <w:textAlignment w:val="auto"/>
        <w:outlineLvl w:val="9"/>
        <w:rPr>
          <w:rFonts w:hint="eastAsia" w:ascii="仿宋" w:hAnsi="仿宋" w:eastAsia="仿宋" w:cs="仿宋"/>
          <w:color w:val="auto"/>
          <w:spacing w:val="-23"/>
          <w:kern w:val="2"/>
          <w:sz w:val="32"/>
          <w:szCs w:val="32"/>
          <w:highlight w:val="none"/>
          <w:lang w:val="en-US" w:eastAsia="zh-CN" w:bidi="ar-SA"/>
        </w:rPr>
      </w:pPr>
      <w:r>
        <w:rPr>
          <w:rFonts w:hint="eastAsia" w:ascii="仿宋" w:hAnsi="仿宋" w:eastAsia="仿宋"/>
          <w:color w:val="auto"/>
          <w:spacing w:val="-17"/>
          <w:sz w:val="32"/>
          <w:szCs w:val="32"/>
          <w:highlight w:val="none"/>
        </w:rPr>
        <w:t>具备劳动能力、劳动条件但未就业的低保对象，无正当理由拒绝接受有关部门介绍的与其健康状况、劳动能力相适应的工作的，</w:t>
      </w:r>
      <w:r>
        <w:rPr>
          <w:rFonts w:hint="eastAsia" w:ascii="仿宋" w:hAnsi="仿宋" w:eastAsia="仿宋"/>
          <w:color w:val="auto"/>
          <w:spacing w:val="-23"/>
          <w:sz w:val="32"/>
          <w:szCs w:val="32"/>
          <w:highlight w:val="none"/>
        </w:rPr>
        <w:t>应当逐次减发其本人的低保金，累计3次的应停发其本人的低保金。</w:t>
      </w:r>
    </w:p>
    <w:p>
      <w:pPr>
        <w:pStyle w:val="7"/>
        <w:widowControl w:val="0"/>
        <w:kinsoku w:val="0"/>
        <w:wordWrap/>
        <w:overflowPunct w:val="0"/>
        <w:adjustRightInd/>
        <w:snapToGrid/>
        <w:spacing w:before="0" w:after="0" w:line="560" w:lineRule="exact"/>
        <w:ind w:left="0" w:firstLine="609" w:firstLineChars="198"/>
        <w:jc w:val="left"/>
        <w:textAlignment w:val="auto"/>
        <w:outlineLvl w:val="9"/>
        <w:rPr>
          <w:rFonts w:hint="eastAsia" w:ascii="仿宋_GB2312" w:hAnsi="仿宋_GB2312" w:eastAsia="仿宋_GB2312" w:cs="仿宋_GB2312"/>
          <w:color w:val="auto"/>
          <w:spacing w:val="-17"/>
          <w:kern w:val="2"/>
          <w:sz w:val="32"/>
          <w:szCs w:val="32"/>
          <w:highlight w:val="none"/>
          <w:lang w:val="en-US" w:eastAsia="zh-CN" w:bidi="ar-SA"/>
        </w:rPr>
      </w:pPr>
      <w:r>
        <w:rPr>
          <w:rFonts w:hint="eastAsia" w:ascii="仿宋" w:hAnsi="仿宋" w:eastAsia="仿宋" w:cs="仿宋"/>
          <w:b/>
          <w:color w:val="auto"/>
          <w:spacing w:val="-17"/>
          <w:kern w:val="2"/>
          <w:sz w:val="32"/>
          <w:szCs w:val="32"/>
          <w:highlight w:val="none"/>
          <w:lang w:val="en-US" w:eastAsia="zh-CN" w:bidi="ar-SA"/>
        </w:rPr>
        <w:t>第三十三条</w:t>
      </w:r>
      <w:r>
        <w:rPr>
          <w:rFonts w:hint="eastAsia" w:ascii="仿宋" w:hAnsi="仿宋" w:eastAsia="仿宋" w:cs="仿宋"/>
          <w:color w:val="auto"/>
          <w:spacing w:val="-17"/>
          <w:kern w:val="2"/>
          <w:sz w:val="32"/>
          <w:szCs w:val="32"/>
          <w:highlight w:val="none"/>
          <w:lang w:val="en-US" w:eastAsia="zh-CN" w:bidi="ar-SA"/>
        </w:rPr>
        <w:tab/>
      </w:r>
      <w:r>
        <w:rPr>
          <w:rFonts w:hint="eastAsia" w:ascii="仿宋_GB2312" w:hAnsi="仿宋_GB2312" w:eastAsia="仿宋_GB2312" w:cs="仿宋_GB2312"/>
          <w:color w:val="auto"/>
          <w:spacing w:val="-17"/>
          <w:kern w:val="2"/>
          <w:sz w:val="32"/>
          <w:szCs w:val="32"/>
          <w:highlight w:val="none"/>
          <w:lang w:val="en-US" w:eastAsia="zh-CN" w:bidi="ar-SA"/>
        </w:rPr>
        <w:t>县级人民政府民政部门、乡镇人民政府（街道办事处）要对低保家庭开展定期核查。对家庭人口、收入和财产状况较为稳定的家庭，每年核查1次；对家庭成员有劳动能力和劳动条件的或家庭经济状况发生重大变化的，应当每半年核查1次。</w:t>
      </w:r>
    </w:p>
    <w:p>
      <w:pPr>
        <w:pStyle w:val="7"/>
        <w:widowControl w:val="0"/>
        <w:kinsoku w:val="0"/>
        <w:wordWrap/>
        <w:overflowPunct w:val="0"/>
        <w:adjustRightInd/>
        <w:snapToGrid/>
        <w:spacing w:before="0" w:after="0" w:line="560" w:lineRule="exact"/>
        <w:ind w:left="0" w:firstLine="609" w:firstLineChars="198"/>
        <w:jc w:val="left"/>
        <w:textAlignment w:val="auto"/>
        <w:outlineLvl w:val="9"/>
        <w:rPr>
          <w:rFonts w:hint="eastAsia" w:ascii="仿宋_GB2312" w:hAnsi="仿宋_GB2312" w:eastAsia="仿宋_GB2312" w:cs="仿宋_GB2312"/>
          <w:color w:val="auto"/>
          <w:spacing w:val="-17"/>
          <w:kern w:val="2"/>
          <w:sz w:val="32"/>
          <w:szCs w:val="32"/>
          <w:highlight w:val="none"/>
          <w:lang w:val="en-US" w:eastAsia="zh-CN" w:bidi="ar-SA"/>
        </w:rPr>
      </w:pPr>
      <w:r>
        <w:rPr>
          <w:rFonts w:hint="eastAsia" w:ascii="仿宋_GB2312" w:hAnsi="仿宋_GB2312" w:eastAsia="仿宋_GB2312" w:cs="仿宋_GB2312"/>
          <w:color w:val="auto"/>
          <w:spacing w:val="-17"/>
          <w:kern w:val="2"/>
          <w:sz w:val="32"/>
          <w:szCs w:val="32"/>
          <w:highlight w:val="none"/>
          <w:lang w:val="en-US" w:eastAsia="zh-CN" w:bidi="ar-SA"/>
        </w:rPr>
        <w:t>家庭经济状况信息核对报告在12个月内可作为低保对象复核认定的参考依据；多次发起信息核对的，以最新信息核对报告为准。核查期内经济状况没有明显变化的，不再调整低保金额度。</w:t>
      </w:r>
    </w:p>
    <w:p>
      <w:pPr>
        <w:pStyle w:val="7"/>
        <w:widowControl w:val="0"/>
        <w:kinsoku w:val="0"/>
        <w:wordWrap/>
        <w:overflowPunct w:val="0"/>
        <w:adjustRightInd/>
        <w:snapToGrid/>
        <w:spacing w:before="0" w:after="0" w:line="560" w:lineRule="exact"/>
        <w:ind w:left="0" w:firstLine="609" w:firstLineChars="198"/>
        <w:jc w:val="left"/>
        <w:textAlignment w:val="auto"/>
        <w:outlineLvl w:val="9"/>
        <w:rPr>
          <w:rFonts w:hint="eastAsia" w:ascii="仿宋_GB2312" w:hAnsi="仿宋_GB2312" w:eastAsia="仿宋_GB2312" w:cs="仿宋_GB2312"/>
          <w:color w:val="auto"/>
          <w:spacing w:val="-17"/>
          <w:kern w:val="2"/>
          <w:sz w:val="32"/>
          <w:szCs w:val="32"/>
          <w:highlight w:val="none"/>
          <w:lang w:val="en-US" w:eastAsia="zh-CN" w:bidi="ar-SA"/>
        </w:rPr>
      </w:pPr>
      <w:r>
        <w:rPr>
          <w:rFonts w:hint="eastAsia" w:ascii="仿宋_GB2312" w:hAnsi="仿宋_GB2312" w:eastAsia="仿宋_GB2312" w:cs="仿宋_GB2312"/>
          <w:color w:val="auto"/>
          <w:spacing w:val="-17"/>
          <w:kern w:val="2"/>
          <w:sz w:val="32"/>
          <w:szCs w:val="32"/>
          <w:highlight w:val="none"/>
          <w:lang w:val="en-US" w:eastAsia="zh-CN" w:bidi="ar-SA"/>
        </w:rPr>
        <w:t>低保家庭成员死亡后，应当自其死亡之日起3个月内对其家庭状况进行核查，并办理完成低保金增发、减发、停发等相关手续。</w:t>
      </w:r>
    </w:p>
    <w:p>
      <w:pPr>
        <w:pStyle w:val="7"/>
        <w:widowControl w:val="0"/>
        <w:kinsoku w:val="0"/>
        <w:wordWrap/>
        <w:overflowPunct w:val="0"/>
        <w:adjustRightInd/>
        <w:snapToGrid/>
        <w:spacing w:before="0" w:after="0" w:line="560" w:lineRule="exact"/>
        <w:ind w:left="0" w:firstLine="609" w:firstLineChars="198"/>
        <w:jc w:val="left"/>
        <w:textAlignment w:val="auto"/>
        <w:outlineLvl w:val="9"/>
        <w:rPr>
          <w:rFonts w:hint="eastAsia" w:ascii="仿宋_GB2312" w:hAnsi="仿宋_GB2312" w:eastAsia="仿宋_GB2312" w:cs="仿宋_GB2312"/>
          <w:color w:val="auto"/>
          <w:spacing w:val="-17"/>
          <w:kern w:val="2"/>
          <w:sz w:val="32"/>
          <w:szCs w:val="32"/>
          <w:highlight w:val="none"/>
          <w:lang w:val="en-US" w:eastAsia="zh-CN" w:bidi="ar-SA"/>
        </w:rPr>
      </w:pPr>
      <w:r>
        <w:rPr>
          <w:rFonts w:hint="eastAsia" w:ascii="仿宋_GB2312" w:hAnsi="仿宋_GB2312" w:eastAsia="仿宋_GB2312" w:cs="仿宋_GB2312"/>
          <w:color w:val="auto"/>
          <w:spacing w:val="-17"/>
          <w:kern w:val="2"/>
          <w:sz w:val="32"/>
          <w:szCs w:val="32"/>
          <w:highlight w:val="none"/>
          <w:lang w:val="en-US" w:eastAsia="zh-CN" w:bidi="ar-SA"/>
        </w:rPr>
        <w:t>发生重大突发事件时，前款规定的核查期限可以适当延长。</w:t>
      </w:r>
    </w:p>
    <w:p>
      <w:pPr>
        <w:pStyle w:val="7"/>
        <w:widowControl w:val="0"/>
        <w:kinsoku w:val="0"/>
        <w:wordWrap/>
        <w:overflowPunct w:val="0"/>
        <w:adjustRightInd/>
        <w:snapToGrid/>
        <w:spacing w:before="0" w:after="0" w:line="560" w:lineRule="exact"/>
        <w:ind w:left="0" w:firstLine="609" w:firstLineChars="198"/>
        <w:jc w:val="left"/>
        <w:textAlignment w:val="auto"/>
        <w:outlineLvl w:val="9"/>
        <w:rPr>
          <w:rFonts w:hint="eastAsia" w:ascii="仿宋" w:hAnsi="仿宋" w:eastAsia="仿宋" w:cs="仿宋"/>
          <w:color w:val="auto"/>
          <w:spacing w:val="-17"/>
          <w:szCs w:val="32"/>
          <w:highlight w:val="none"/>
          <w:lang w:eastAsia="zh-CN"/>
        </w:rPr>
      </w:pPr>
      <w:r>
        <w:rPr>
          <w:rFonts w:ascii="仿宋" w:hAnsi="仿宋" w:eastAsia="仿宋" w:cs="仿宋"/>
          <w:b/>
          <w:color w:val="auto"/>
          <w:spacing w:val="-17"/>
          <w:szCs w:val="32"/>
          <w:highlight w:val="none"/>
        </w:rPr>
        <w:t>第三十</w:t>
      </w:r>
      <w:r>
        <w:rPr>
          <w:rFonts w:hint="eastAsia" w:ascii="仿宋" w:hAnsi="仿宋" w:eastAsia="仿宋" w:cs="仿宋"/>
          <w:b/>
          <w:color w:val="auto"/>
          <w:spacing w:val="-17"/>
          <w:szCs w:val="32"/>
          <w:highlight w:val="none"/>
          <w:lang w:eastAsia="zh-CN"/>
        </w:rPr>
        <w:t>四</w:t>
      </w:r>
      <w:r>
        <w:rPr>
          <w:rFonts w:ascii="仿宋" w:hAnsi="仿宋" w:eastAsia="仿宋" w:cs="仿宋"/>
          <w:b/>
          <w:color w:val="auto"/>
          <w:spacing w:val="-17"/>
          <w:szCs w:val="32"/>
          <w:highlight w:val="none"/>
        </w:rPr>
        <w:t>条</w:t>
      </w:r>
      <w:r>
        <w:rPr>
          <w:rFonts w:ascii="仿宋" w:hAnsi="仿宋" w:eastAsia="仿宋" w:cs="仿宋"/>
          <w:color w:val="auto"/>
          <w:spacing w:val="-17"/>
          <w:szCs w:val="32"/>
          <w:highlight w:val="none"/>
        </w:rPr>
        <w:t xml:space="preserve">  </w:t>
      </w:r>
      <w:bookmarkStart w:id="9" w:name="21"/>
      <w:bookmarkEnd w:id="9"/>
      <w:r>
        <w:rPr>
          <w:rFonts w:hint="eastAsia" w:ascii="仿宋" w:hAnsi="仿宋" w:eastAsia="仿宋" w:cs="仿宋"/>
          <w:color w:val="auto"/>
          <w:spacing w:val="-17"/>
          <w:szCs w:val="32"/>
          <w:highlight w:val="none"/>
        </w:rPr>
        <w:t>低保家庭的人口状况、收支状况和财产状况发生变化的，应当及时告知乡镇人民政府（街道办事处）。建立低保家庭定期报告制度，原则上每半年向审核确认机关报告家庭人口、收支和财产变化情况，逾期未报送且经3次提醒后仍拒不报告的，审核确认机关可按不高于其家庭月低保金的20%，减发低保金；超过一年未报告或情节特别恶劣的，经县级民政部门审核确认后，可停发低保金。</w:t>
      </w:r>
      <w:r>
        <w:rPr>
          <w:rFonts w:hint="eastAsia" w:ascii="仿宋" w:hAnsi="仿宋" w:eastAsia="仿宋" w:cs="仿宋"/>
          <w:color w:val="auto"/>
          <w:spacing w:val="-17"/>
          <w:szCs w:val="32"/>
          <w:highlight w:val="none"/>
          <w:lang w:eastAsia="zh-CN"/>
        </w:rPr>
        <w:t>长期在户籍地居住的低保对象无能力报告时由村（居）社会救助协理员负责报告。</w:t>
      </w:r>
    </w:p>
    <w:p>
      <w:pPr>
        <w:pStyle w:val="7"/>
        <w:widowControl w:val="0"/>
        <w:kinsoku w:val="0"/>
        <w:wordWrap/>
        <w:overflowPunct w:val="0"/>
        <w:adjustRightInd/>
        <w:snapToGrid/>
        <w:spacing w:before="0" w:after="0" w:line="560" w:lineRule="exact"/>
        <w:ind w:left="0" w:firstLine="609" w:firstLineChars="198"/>
        <w:jc w:val="left"/>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第三十</w:t>
      </w:r>
      <w:r>
        <w:rPr>
          <w:rFonts w:hint="eastAsia" w:ascii="仿宋" w:hAnsi="仿宋" w:eastAsia="仿宋" w:cs="仿宋"/>
          <w:b/>
          <w:color w:val="auto"/>
          <w:spacing w:val="-17"/>
          <w:szCs w:val="32"/>
          <w:highlight w:val="none"/>
          <w:lang w:eastAsia="zh-CN"/>
        </w:rPr>
        <w:t>五</w:t>
      </w:r>
      <w:r>
        <w:rPr>
          <w:rFonts w:ascii="仿宋" w:hAnsi="仿宋" w:eastAsia="仿宋" w:cs="仿宋"/>
          <w:b/>
          <w:color w:val="auto"/>
          <w:spacing w:val="-17"/>
          <w:szCs w:val="32"/>
          <w:highlight w:val="none"/>
        </w:rPr>
        <w:t>条</w:t>
      </w:r>
      <w:r>
        <w:rPr>
          <w:rFonts w:ascii="仿宋" w:hAnsi="仿宋" w:eastAsia="仿宋" w:cs="仿宋"/>
          <w:color w:val="auto"/>
          <w:spacing w:val="-17"/>
          <w:szCs w:val="32"/>
          <w:highlight w:val="none"/>
        </w:rPr>
        <w:tab/>
      </w:r>
      <w:r>
        <w:rPr>
          <w:rFonts w:ascii="仿宋" w:hAnsi="仿宋" w:eastAsia="仿宋" w:cs="仿宋"/>
          <w:color w:val="auto"/>
          <w:spacing w:val="-17"/>
          <w:szCs w:val="32"/>
          <w:highlight w:val="none"/>
        </w:rPr>
        <w:t>建立低保档案分级管理制度。县级民政部门和乡镇人民政府（街道办事处）分别对低保工作资料归类、建档。低保档案应当齐全完整、统一规范、安全有序，并按照国家和省、市有关规定保存或者销毁。</w:t>
      </w:r>
    </w:p>
    <w:p>
      <w:pPr>
        <w:pStyle w:val="7"/>
        <w:widowControl w:val="0"/>
        <w:kinsoku w:val="0"/>
        <w:wordWrap/>
        <w:overflowPunct w:val="0"/>
        <w:adjustRightInd/>
        <w:snapToGrid/>
        <w:spacing w:before="0" w:after="0" w:line="560" w:lineRule="exact"/>
        <w:ind w:left="0" w:firstLine="609" w:firstLineChars="198"/>
        <w:jc w:val="left"/>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（一）低保家庭档案。包括申请书、户口簿、身份证等相关材料，家庭经济状况核对授权书及核对报告，入户调查表，公示照片 ，低保审核确认表，动态管理审核确认表等。</w:t>
      </w:r>
    </w:p>
    <w:p>
      <w:pPr>
        <w:pStyle w:val="7"/>
        <w:widowControl w:val="0"/>
        <w:kinsoku w:val="0"/>
        <w:wordWrap/>
        <w:overflowPunct w:val="0"/>
        <w:adjustRightInd/>
        <w:snapToGrid/>
        <w:spacing w:before="0" w:after="0" w:line="560" w:lineRule="exact"/>
        <w:ind w:left="0" w:firstLine="609" w:firstLineChars="198"/>
        <w:jc w:val="left"/>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（二）日常管理档案。包括低保政策文件，会议记录、报告、总结，低保资金发放汇总表，低保对象花名册，低保对象动态管理花名册等。</w:t>
      </w:r>
    </w:p>
    <w:p>
      <w:pPr>
        <w:pStyle w:val="7"/>
        <w:widowControl w:val="0"/>
        <w:kinsoku w:val="0"/>
        <w:wordWrap/>
        <w:overflowPunct w:val="0"/>
        <w:adjustRightInd/>
        <w:snapToGrid/>
        <w:spacing w:before="0" w:after="0" w:line="560" w:lineRule="exact"/>
        <w:ind w:left="0" w:firstLine="609" w:firstLineChars="198"/>
        <w:jc w:val="left"/>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 xml:space="preserve">低保家庭档案，由乡镇人民政府（街道办事处）保管。 </w:t>
      </w:r>
    </w:p>
    <w:p>
      <w:pPr>
        <w:pStyle w:val="7"/>
        <w:widowControl w:val="0"/>
        <w:kinsoku w:val="0"/>
        <w:wordWrap/>
        <w:overflowPunct w:val="0"/>
        <w:adjustRightInd/>
        <w:snapToGrid/>
        <w:spacing w:before="0" w:after="0" w:line="560" w:lineRule="exact"/>
        <w:ind w:left="0" w:firstLine="609" w:firstLineChars="198"/>
        <w:jc w:val="left"/>
        <w:textAlignment w:val="auto"/>
        <w:outlineLvl w:val="9"/>
        <w:rPr>
          <w:rFonts w:ascii="仿宋" w:hAnsi="仿宋" w:eastAsia="仿宋" w:cs="仿宋"/>
          <w:color w:val="auto"/>
          <w:spacing w:val="-17"/>
          <w:szCs w:val="32"/>
          <w:highlight w:val="none"/>
        </w:rPr>
      </w:pPr>
      <w:r>
        <w:rPr>
          <w:rFonts w:ascii="仿宋" w:hAnsi="仿宋" w:eastAsia="仿宋" w:cs="仿宋"/>
          <w:color w:val="auto"/>
          <w:spacing w:val="-17"/>
          <w:szCs w:val="32"/>
          <w:highlight w:val="none"/>
        </w:rPr>
        <w:t>日常管理档案，由县级民政部门和乡镇人民政府（街道办事处 ）分别建档保管。</w:t>
      </w:r>
    </w:p>
    <w:p>
      <w:pPr>
        <w:pStyle w:val="7"/>
        <w:widowControl w:val="0"/>
        <w:kinsoku w:val="0"/>
        <w:wordWrap/>
        <w:overflowPunct w:val="0"/>
        <w:adjustRightInd/>
        <w:snapToGrid/>
        <w:spacing w:before="0" w:after="0" w:line="560" w:lineRule="exact"/>
        <w:ind w:left="0" w:firstLine="609" w:firstLineChars="198"/>
        <w:jc w:val="left"/>
        <w:textAlignment w:val="auto"/>
        <w:outlineLvl w:val="9"/>
        <w:rPr>
          <w:rFonts w:hint="eastAsia" w:ascii="仿宋" w:hAnsi="仿宋" w:eastAsia="仿宋" w:cs="仿宋"/>
          <w:color w:val="auto"/>
          <w:spacing w:val="-17"/>
          <w:szCs w:val="32"/>
          <w:highlight w:val="none"/>
        </w:rPr>
      </w:pPr>
      <w:r>
        <w:rPr>
          <w:rFonts w:ascii="仿宋" w:hAnsi="仿宋" w:eastAsia="仿宋" w:cs="仿宋"/>
          <w:b/>
          <w:color w:val="auto"/>
          <w:spacing w:val="-17"/>
          <w:szCs w:val="32"/>
          <w:highlight w:val="none"/>
        </w:rPr>
        <w:t>第三十</w:t>
      </w:r>
      <w:r>
        <w:rPr>
          <w:rFonts w:hint="eastAsia" w:ascii="仿宋" w:hAnsi="仿宋" w:eastAsia="仿宋" w:cs="仿宋"/>
          <w:b/>
          <w:color w:val="auto"/>
          <w:spacing w:val="-17"/>
          <w:szCs w:val="32"/>
          <w:highlight w:val="none"/>
          <w:lang w:eastAsia="zh-CN"/>
        </w:rPr>
        <w:t>六</w:t>
      </w:r>
      <w:r>
        <w:rPr>
          <w:rFonts w:ascii="仿宋" w:hAnsi="仿宋" w:eastAsia="仿宋" w:cs="仿宋"/>
          <w:b/>
          <w:color w:val="auto"/>
          <w:spacing w:val="-17"/>
          <w:szCs w:val="32"/>
          <w:highlight w:val="none"/>
        </w:rPr>
        <w:t>条</w:t>
      </w:r>
      <w:r>
        <w:rPr>
          <w:rFonts w:ascii="仿宋" w:hAnsi="仿宋" w:eastAsia="仿宋" w:cs="仿宋"/>
          <w:color w:val="auto"/>
          <w:spacing w:val="-17"/>
          <w:szCs w:val="32"/>
          <w:highlight w:val="none"/>
        </w:rPr>
        <w:tab/>
      </w:r>
      <w:r>
        <w:rPr>
          <w:rFonts w:hint="eastAsia" w:ascii="仿宋" w:hAnsi="仿宋" w:eastAsia="仿宋" w:cs="仿宋"/>
          <w:color w:val="auto"/>
          <w:spacing w:val="-17"/>
          <w:szCs w:val="32"/>
          <w:highlight w:val="none"/>
        </w:rPr>
        <w:t>低保</w:t>
      </w:r>
      <w:r>
        <w:rPr>
          <w:rFonts w:hint="eastAsia" w:ascii="仿宋" w:hAnsi="仿宋" w:eastAsia="仿宋" w:cs="仿宋"/>
          <w:color w:val="auto"/>
          <w:spacing w:val="-17"/>
          <w:szCs w:val="32"/>
          <w:highlight w:val="none"/>
          <w:lang w:eastAsia="zh-CN"/>
        </w:rPr>
        <w:t>家庭</w:t>
      </w:r>
      <w:r>
        <w:rPr>
          <w:rFonts w:hint="eastAsia" w:ascii="仿宋" w:hAnsi="仿宋" w:eastAsia="仿宋" w:cs="仿宋"/>
          <w:color w:val="auto"/>
          <w:spacing w:val="-17"/>
          <w:szCs w:val="32"/>
          <w:highlight w:val="none"/>
        </w:rPr>
        <w:t>在同一县级行政区域内进行户籍迁移的，持迁出地乡镇人民政府（街道办事处）出具的低保证明，到迁入地乡镇人民政府（街道办事处）办理低保关系变更手续，无需重新履行申请、审核确认程序。</w:t>
      </w:r>
    </w:p>
    <w:p>
      <w:pPr>
        <w:pStyle w:val="7"/>
        <w:widowControl w:val="0"/>
        <w:kinsoku w:val="0"/>
        <w:wordWrap/>
        <w:overflowPunct w:val="0"/>
        <w:adjustRightInd/>
        <w:snapToGrid/>
        <w:spacing w:before="0" w:after="0" w:line="560" w:lineRule="exact"/>
        <w:ind w:left="0" w:firstLine="609" w:firstLineChars="198"/>
        <w:jc w:val="left"/>
        <w:textAlignment w:val="auto"/>
        <w:outlineLvl w:val="9"/>
        <w:rPr>
          <w:rFonts w:ascii="仿宋" w:hAnsi="仿宋" w:eastAsia="仿宋" w:cs="仿宋"/>
          <w:color w:val="auto"/>
          <w:spacing w:val="-17"/>
          <w:szCs w:val="32"/>
          <w:highlight w:val="none"/>
        </w:rPr>
      </w:pPr>
      <w:r>
        <w:rPr>
          <w:rFonts w:hint="eastAsia" w:ascii="仿宋" w:hAnsi="仿宋" w:eastAsia="仿宋" w:cs="仿宋"/>
          <w:color w:val="auto"/>
          <w:spacing w:val="-17"/>
          <w:szCs w:val="32"/>
          <w:highlight w:val="none"/>
        </w:rPr>
        <w:t>低保</w:t>
      </w:r>
      <w:r>
        <w:rPr>
          <w:rFonts w:hint="eastAsia" w:ascii="仿宋" w:hAnsi="仿宋" w:eastAsia="仿宋" w:cs="仿宋"/>
          <w:color w:val="auto"/>
          <w:spacing w:val="-17"/>
          <w:szCs w:val="32"/>
          <w:highlight w:val="none"/>
          <w:lang w:eastAsia="zh-CN"/>
        </w:rPr>
        <w:t>家庭</w:t>
      </w:r>
      <w:r>
        <w:rPr>
          <w:rFonts w:hint="eastAsia" w:ascii="仿宋" w:hAnsi="仿宋" w:eastAsia="仿宋" w:cs="仿宋"/>
          <w:color w:val="auto"/>
          <w:spacing w:val="-17"/>
          <w:szCs w:val="32"/>
          <w:highlight w:val="none"/>
        </w:rPr>
        <w:t>在同一市域内不同县级行政区域之间</w:t>
      </w:r>
      <w:r>
        <w:rPr>
          <w:rFonts w:hint="eastAsia" w:ascii="仿宋" w:hAnsi="仿宋" w:eastAsia="仿宋" w:cs="仿宋"/>
          <w:color w:val="auto"/>
          <w:spacing w:val="-17"/>
          <w:szCs w:val="32"/>
          <w:highlight w:val="none"/>
          <w:lang w:eastAsia="zh-CN"/>
        </w:rPr>
        <w:t>整户</w:t>
      </w:r>
      <w:r>
        <w:rPr>
          <w:rFonts w:hint="eastAsia" w:ascii="仿宋" w:hAnsi="仿宋" w:eastAsia="仿宋" w:cs="仿宋"/>
          <w:color w:val="auto"/>
          <w:spacing w:val="-17"/>
          <w:szCs w:val="32"/>
          <w:highlight w:val="none"/>
        </w:rPr>
        <w:t>进行户籍迁移的，由迁出地</w:t>
      </w:r>
      <w:r>
        <w:rPr>
          <w:rFonts w:hint="eastAsia" w:ascii="仿宋" w:hAnsi="仿宋" w:eastAsia="仿宋" w:cs="仿宋"/>
          <w:color w:val="auto"/>
          <w:spacing w:val="-17"/>
          <w:szCs w:val="32"/>
          <w:highlight w:val="none"/>
          <w:lang w:val="en-US" w:eastAsia="zh-CN"/>
        </w:rPr>
        <w:t>县级民政部门</w:t>
      </w:r>
      <w:r>
        <w:rPr>
          <w:rFonts w:hint="eastAsia" w:ascii="仿宋" w:hAnsi="仿宋" w:eastAsia="仿宋" w:cs="仿宋"/>
          <w:color w:val="auto"/>
          <w:spacing w:val="-17"/>
          <w:szCs w:val="32"/>
          <w:highlight w:val="none"/>
        </w:rPr>
        <w:t>出具的低保证明，迁入地审核确认机关可简化程序，直接予以确认。</w:t>
      </w:r>
    </w:p>
    <w:p>
      <w:pPr>
        <w:pStyle w:val="7"/>
        <w:widowControl w:val="0"/>
        <w:kinsoku w:val="0"/>
        <w:wordWrap/>
        <w:overflowPunct w:val="0"/>
        <w:adjustRightInd/>
        <w:snapToGrid/>
        <w:spacing w:before="0" w:after="0" w:line="560" w:lineRule="exact"/>
        <w:ind w:left="0" w:firstLine="609" w:firstLineChars="198"/>
        <w:jc w:val="left"/>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第三十</w:t>
      </w:r>
      <w:r>
        <w:rPr>
          <w:rFonts w:hint="eastAsia" w:ascii="仿宋" w:hAnsi="仿宋" w:eastAsia="仿宋" w:cs="仿宋"/>
          <w:b/>
          <w:color w:val="auto"/>
          <w:spacing w:val="-17"/>
          <w:szCs w:val="32"/>
          <w:highlight w:val="none"/>
          <w:lang w:eastAsia="zh-CN"/>
        </w:rPr>
        <w:t>七</w:t>
      </w:r>
      <w:r>
        <w:rPr>
          <w:rFonts w:ascii="仿宋" w:hAnsi="仿宋" w:eastAsia="仿宋" w:cs="仿宋"/>
          <w:b/>
          <w:color w:val="auto"/>
          <w:spacing w:val="-17"/>
          <w:szCs w:val="32"/>
          <w:highlight w:val="none"/>
        </w:rPr>
        <w:t>条</w:t>
      </w:r>
      <w:r>
        <w:rPr>
          <w:rFonts w:hint="eastAsia" w:ascii="仿宋" w:hAnsi="仿宋" w:eastAsia="仿宋" w:cs="仿宋"/>
          <w:b/>
          <w:color w:val="auto"/>
          <w:spacing w:val="-17"/>
          <w:szCs w:val="32"/>
          <w:highlight w:val="none"/>
          <w:lang w:val="en-US" w:eastAsia="zh-CN"/>
        </w:rPr>
        <w:t xml:space="preserve">  </w:t>
      </w:r>
      <w:r>
        <w:rPr>
          <w:rFonts w:ascii="仿宋" w:hAnsi="仿宋" w:eastAsia="仿宋" w:cs="仿宋"/>
          <w:color w:val="auto"/>
          <w:spacing w:val="-17"/>
          <w:szCs w:val="32"/>
          <w:highlight w:val="none"/>
        </w:rPr>
        <w:t>全面应用并不断完善低保信息管理系统， 实现低保网上受理、初审、确认，并及时、准确</w:t>
      </w:r>
      <w:r>
        <w:rPr>
          <w:rFonts w:hint="eastAsia" w:ascii="仿宋" w:hAnsi="仿宋" w:eastAsia="仿宋" w:cs="仿宋"/>
          <w:color w:val="auto"/>
          <w:spacing w:val="-17"/>
          <w:szCs w:val="32"/>
          <w:highlight w:val="none"/>
          <w:lang w:eastAsia="zh-CN"/>
        </w:rPr>
        <w:t>、安全</w:t>
      </w:r>
      <w:r>
        <w:rPr>
          <w:rFonts w:ascii="仿宋" w:hAnsi="仿宋" w:eastAsia="仿宋" w:cs="仿宋"/>
          <w:color w:val="auto"/>
          <w:spacing w:val="-17"/>
          <w:szCs w:val="32"/>
          <w:highlight w:val="none"/>
        </w:rPr>
        <w:t>地更新数据和维护好系统运行。</w:t>
      </w:r>
    </w:p>
    <w:p>
      <w:pPr>
        <w:ind w:firstLine="616" w:firstLineChars="200"/>
        <w:rPr>
          <w:rFonts w:hint="default" w:ascii="仿宋" w:hAnsi="仿宋" w:eastAsia="仿宋" w:cs="仿宋"/>
          <w:color w:val="auto"/>
          <w:spacing w:val="-17"/>
          <w:kern w:val="2"/>
          <w:sz w:val="32"/>
          <w:szCs w:val="32"/>
          <w:highlight w:val="none"/>
          <w:lang w:val="en-US" w:eastAsia="zh-CN" w:bidi="ar-SA"/>
        </w:rPr>
      </w:pPr>
      <w:r>
        <w:rPr>
          <w:rFonts w:hint="default" w:ascii="仿宋" w:hAnsi="仿宋" w:eastAsia="仿宋" w:cs="仿宋"/>
          <w:b/>
          <w:bCs/>
          <w:color w:val="auto"/>
          <w:spacing w:val="-17"/>
          <w:kern w:val="2"/>
          <w:sz w:val="32"/>
          <w:szCs w:val="32"/>
          <w:highlight w:val="none"/>
          <w:lang w:val="en-US" w:eastAsia="zh-CN" w:bidi="ar-SA"/>
        </w:rPr>
        <w:t>第</w:t>
      </w:r>
      <w:r>
        <w:rPr>
          <w:rFonts w:hint="eastAsia" w:ascii="仿宋" w:hAnsi="仿宋" w:eastAsia="仿宋" w:cs="仿宋"/>
          <w:b/>
          <w:bCs/>
          <w:color w:val="auto"/>
          <w:spacing w:val="-17"/>
          <w:kern w:val="2"/>
          <w:sz w:val="32"/>
          <w:szCs w:val="32"/>
          <w:highlight w:val="none"/>
          <w:lang w:val="en-US" w:eastAsia="zh-CN" w:bidi="ar-SA"/>
        </w:rPr>
        <w:t>三十八</w:t>
      </w:r>
      <w:r>
        <w:rPr>
          <w:rFonts w:hint="default" w:ascii="仿宋" w:hAnsi="仿宋" w:eastAsia="仿宋" w:cs="仿宋"/>
          <w:b/>
          <w:bCs/>
          <w:color w:val="auto"/>
          <w:spacing w:val="-17"/>
          <w:kern w:val="2"/>
          <w:sz w:val="32"/>
          <w:szCs w:val="32"/>
          <w:highlight w:val="none"/>
          <w:lang w:val="en-US" w:eastAsia="zh-CN" w:bidi="ar-SA"/>
        </w:rPr>
        <w:t>条</w:t>
      </w:r>
      <w:r>
        <w:rPr>
          <w:rFonts w:hint="default" w:ascii="仿宋" w:hAnsi="仿宋" w:eastAsia="仿宋" w:cs="仿宋"/>
          <w:color w:val="auto"/>
          <w:spacing w:val="-17"/>
          <w:kern w:val="2"/>
          <w:sz w:val="32"/>
          <w:szCs w:val="32"/>
          <w:highlight w:val="none"/>
          <w:lang w:val="en-US" w:eastAsia="zh-CN" w:bidi="ar-SA"/>
        </w:rPr>
        <w:t>　低保对象应当履行如下义务：</w:t>
      </w:r>
    </w:p>
    <w:p>
      <w:pPr>
        <w:rPr>
          <w:rFonts w:hint="default" w:ascii="仿宋" w:hAnsi="仿宋" w:eastAsia="仿宋" w:cs="仿宋"/>
          <w:color w:val="auto"/>
          <w:spacing w:val="-17"/>
          <w:kern w:val="2"/>
          <w:sz w:val="32"/>
          <w:szCs w:val="32"/>
          <w:highlight w:val="none"/>
          <w:lang w:val="en-US" w:eastAsia="zh-CN" w:bidi="ar-SA"/>
        </w:rPr>
      </w:pPr>
      <w:r>
        <w:rPr>
          <w:rFonts w:hint="default" w:ascii="仿宋" w:hAnsi="仿宋" w:eastAsia="仿宋" w:cs="仿宋"/>
          <w:color w:val="auto"/>
          <w:spacing w:val="-17"/>
          <w:kern w:val="2"/>
          <w:sz w:val="32"/>
          <w:szCs w:val="32"/>
          <w:highlight w:val="none"/>
          <w:lang w:val="en-US" w:eastAsia="zh-CN" w:bidi="ar-SA"/>
        </w:rPr>
        <w:t>　　（一）主动、及时通报家庭人口增减和家庭成员就业或重新就业后收入变化的情况，接受政府管理部门定期或不定期的复审。</w:t>
      </w:r>
    </w:p>
    <w:p>
      <w:pPr>
        <w:ind w:firstLine="616" w:firstLineChars="200"/>
        <w:rPr>
          <w:rFonts w:hint="default" w:ascii="仿宋" w:hAnsi="仿宋" w:eastAsia="仿宋" w:cs="仿宋"/>
          <w:color w:val="auto"/>
          <w:spacing w:val="-17"/>
          <w:kern w:val="2"/>
          <w:sz w:val="32"/>
          <w:szCs w:val="32"/>
          <w:highlight w:val="none"/>
          <w:lang w:val="en-US" w:eastAsia="zh-CN" w:bidi="ar-SA"/>
        </w:rPr>
      </w:pPr>
      <w:bookmarkStart w:id="13" w:name="_GoBack"/>
      <w:bookmarkEnd w:id="13"/>
      <w:r>
        <w:rPr>
          <w:rFonts w:hint="default" w:ascii="仿宋" w:hAnsi="仿宋" w:eastAsia="仿宋" w:cs="仿宋"/>
          <w:color w:val="auto"/>
          <w:spacing w:val="-17"/>
          <w:kern w:val="2"/>
          <w:sz w:val="32"/>
          <w:szCs w:val="32"/>
          <w:highlight w:val="none"/>
          <w:lang w:val="en-US" w:eastAsia="zh-CN" w:bidi="ar-SA"/>
        </w:rPr>
        <w:t>（二）应当参加乡镇人民政府（街道办事处）和村（居）委会组织的公益性劳动。</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lang w:val="en-US" w:eastAsia="zh-CN"/>
        </w:rPr>
      </w:pPr>
    </w:p>
    <w:p>
      <w:pPr>
        <w:pStyle w:val="7"/>
        <w:widowControl w:val="0"/>
        <w:numPr>
          <w:ilvl w:val="0"/>
          <w:numId w:val="2"/>
        </w:numPr>
        <w:kinsoku w:val="0"/>
        <w:wordWrap/>
        <w:overflowPunct w:val="0"/>
        <w:adjustRightInd/>
        <w:snapToGrid/>
        <w:spacing w:before="0" w:after="0" w:line="560" w:lineRule="exact"/>
        <w:ind w:left="0"/>
        <w:jc w:val="center"/>
        <w:textAlignment w:val="auto"/>
        <w:outlineLvl w:val="9"/>
        <w:rPr>
          <w:rFonts w:ascii="黑体" w:hAnsi="黑体" w:eastAsia="黑体" w:cs="仿宋"/>
          <w:color w:val="auto"/>
          <w:spacing w:val="-17"/>
          <w:szCs w:val="32"/>
          <w:highlight w:val="none"/>
        </w:rPr>
      </w:pPr>
      <w:r>
        <w:rPr>
          <w:rFonts w:ascii="黑体" w:hAnsi="黑体" w:eastAsia="黑体" w:cs="仿宋"/>
          <w:color w:val="auto"/>
          <w:spacing w:val="-17"/>
          <w:szCs w:val="32"/>
          <w:highlight w:val="none"/>
        </w:rPr>
        <w:t>资金管理</w:t>
      </w:r>
      <w:bookmarkStart w:id="10" w:name="22"/>
      <w:bookmarkEnd w:id="10"/>
    </w:p>
    <w:p>
      <w:pPr>
        <w:pStyle w:val="7"/>
        <w:widowControl w:val="0"/>
        <w:kinsoku w:val="0"/>
        <w:wordWrap/>
        <w:overflowPunct w:val="0"/>
        <w:adjustRightInd/>
        <w:snapToGrid/>
        <w:spacing w:before="0" w:after="0" w:line="560" w:lineRule="exact"/>
        <w:ind w:left="0" w:firstLine="616" w:firstLineChars="200"/>
        <w:textAlignment w:val="auto"/>
        <w:outlineLvl w:val="9"/>
        <w:rPr>
          <w:rFonts w:hint="eastAsia" w:ascii="仿宋" w:hAnsi="仿宋" w:eastAsia="仿宋" w:cs="仿宋"/>
          <w:color w:val="auto"/>
          <w:spacing w:val="-17"/>
          <w:szCs w:val="32"/>
          <w:highlight w:val="none"/>
        </w:rPr>
      </w:pPr>
      <w:r>
        <w:rPr>
          <w:rFonts w:ascii="仿宋" w:hAnsi="仿宋" w:eastAsia="仿宋" w:cs="仿宋"/>
          <w:b/>
          <w:color w:val="auto"/>
          <w:spacing w:val="-17"/>
          <w:szCs w:val="32"/>
          <w:highlight w:val="none"/>
        </w:rPr>
        <w:t>第三十</w:t>
      </w:r>
      <w:r>
        <w:rPr>
          <w:rFonts w:hint="eastAsia" w:ascii="仿宋" w:hAnsi="仿宋" w:eastAsia="仿宋" w:cs="仿宋"/>
          <w:b/>
          <w:color w:val="auto"/>
          <w:spacing w:val="-17"/>
          <w:szCs w:val="32"/>
          <w:highlight w:val="none"/>
          <w:lang w:eastAsia="zh-CN"/>
        </w:rPr>
        <w:t>九</w:t>
      </w:r>
      <w:r>
        <w:rPr>
          <w:rFonts w:ascii="仿宋" w:hAnsi="仿宋" w:eastAsia="仿宋" w:cs="仿宋"/>
          <w:b/>
          <w:color w:val="auto"/>
          <w:spacing w:val="-17"/>
          <w:szCs w:val="32"/>
          <w:highlight w:val="none"/>
        </w:rPr>
        <w:t>条</w:t>
      </w:r>
      <w:r>
        <w:rPr>
          <w:rFonts w:ascii="仿宋" w:hAnsi="仿宋" w:eastAsia="仿宋" w:cs="仿宋"/>
          <w:color w:val="auto"/>
          <w:spacing w:val="-17"/>
          <w:szCs w:val="32"/>
          <w:highlight w:val="none"/>
        </w:rPr>
        <w:t xml:space="preserve">  </w:t>
      </w:r>
      <w:r>
        <w:rPr>
          <w:rFonts w:hint="eastAsia" w:ascii="仿宋" w:hAnsi="仿宋" w:eastAsia="仿宋" w:cs="仿宋"/>
          <w:color w:val="auto"/>
          <w:spacing w:val="-17"/>
          <w:szCs w:val="32"/>
          <w:highlight w:val="none"/>
        </w:rPr>
        <w:t>低保资金、低保工作经费纳入</w:t>
      </w:r>
      <w:r>
        <w:rPr>
          <w:rFonts w:hint="eastAsia" w:ascii="仿宋" w:hAnsi="仿宋" w:eastAsia="仿宋" w:cs="仿宋"/>
          <w:color w:val="auto"/>
          <w:spacing w:val="-17"/>
          <w:szCs w:val="32"/>
          <w:highlight w:val="none"/>
          <w:lang w:eastAsia="zh-CN"/>
        </w:rPr>
        <w:t>同</w:t>
      </w:r>
      <w:r>
        <w:rPr>
          <w:rFonts w:hint="eastAsia" w:ascii="仿宋" w:hAnsi="仿宋" w:eastAsia="仿宋" w:cs="仿宋"/>
          <w:color w:val="auto"/>
          <w:spacing w:val="-17"/>
          <w:szCs w:val="32"/>
          <w:highlight w:val="none"/>
        </w:rPr>
        <w:t>级财政预算。县</w:t>
      </w:r>
      <w:r>
        <w:rPr>
          <w:rFonts w:hint="eastAsia" w:ascii="仿宋" w:hAnsi="仿宋" w:eastAsia="仿宋" w:cs="仿宋"/>
          <w:color w:val="auto"/>
          <w:spacing w:val="-17"/>
          <w:szCs w:val="32"/>
          <w:highlight w:val="none"/>
          <w:lang w:eastAsia="zh-CN"/>
        </w:rPr>
        <w:t>级</w:t>
      </w:r>
      <w:r>
        <w:rPr>
          <w:rFonts w:hint="eastAsia" w:ascii="仿宋" w:hAnsi="仿宋" w:eastAsia="仿宋" w:cs="仿宋"/>
          <w:color w:val="auto"/>
          <w:spacing w:val="-17"/>
          <w:szCs w:val="32"/>
          <w:highlight w:val="none"/>
        </w:rPr>
        <w:t>民政部门根据本年度实际保障对象数量测算下年度所需低保资金以及必要的低保工作经费，并及时向同级财政部门提出下年度资金支出计划。同级财政部门审核后按规定程序纳入财政预算。</w:t>
      </w:r>
    </w:p>
    <w:p>
      <w:pPr>
        <w:pStyle w:val="7"/>
        <w:widowControl w:val="0"/>
        <w:kinsoku w:val="0"/>
        <w:wordWrap/>
        <w:overflowPunct w:val="0"/>
        <w:adjustRightInd/>
        <w:snapToGrid/>
        <w:spacing w:before="0" w:after="0" w:line="560" w:lineRule="exact"/>
        <w:ind w:left="0" w:firstLine="616" w:firstLineChars="200"/>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w:t>
      </w:r>
      <w:r>
        <w:rPr>
          <w:rFonts w:hint="eastAsia" w:ascii="仿宋" w:hAnsi="仿宋" w:eastAsia="仿宋" w:cs="仿宋"/>
          <w:b/>
          <w:color w:val="auto"/>
          <w:spacing w:val="-17"/>
          <w:szCs w:val="32"/>
          <w:highlight w:val="none"/>
          <w:lang w:eastAsia="zh-CN"/>
        </w:rPr>
        <w:t>四</w:t>
      </w:r>
      <w:r>
        <w:rPr>
          <w:rFonts w:ascii="仿宋" w:hAnsi="仿宋" w:eastAsia="仿宋" w:cs="仿宋"/>
          <w:b/>
          <w:color w:val="auto"/>
          <w:spacing w:val="-17"/>
          <w:szCs w:val="32"/>
          <w:highlight w:val="none"/>
        </w:rPr>
        <w:t>十条</w:t>
      </w:r>
      <w:r>
        <w:rPr>
          <w:rFonts w:ascii="仿宋" w:hAnsi="仿宋" w:eastAsia="仿宋" w:cs="仿宋"/>
          <w:color w:val="auto"/>
          <w:spacing w:val="-17"/>
          <w:szCs w:val="32"/>
          <w:highlight w:val="none"/>
        </w:rPr>
        <w:t xml:space="preserve">  低保资金管理严格实行专账核算，专款专用，严禁挤占挪用。</w:t>
      </w:r>
    </w:p>
    <w:p>
      <w:pPr>
        <w:pStyle w:val="7"/>
        <w:widowControl w:val="0"/>
        <w:kinsoku w:val="0"/>
        <w:wordWrap/>
        <w:overflowPunct w:val="0"/>
        <w:adjustRightInd/>
        <w:snapToGrid/>
        <w:spacing w:before="0" w:after="0" w:line="560" w:lineRule="exact"/>
        <w:ind w:left="0" w:firstLine="616" w:firstLineChars="200"/>
        <w:textAlignment w:val="auto"/>
        <w:outlineLvl w:val="9"/>
        <w:rPr>
          <w:rFonts w:hint="eastAsia" w:ascii="仿宋_GB2312" w:hAnsi="仿宋_GB2312" w:eastAsia="仿宋_GB2312" w:cs="仿宋_GB2312"/>
          <w:color w:val="auto"/>
          <w:spacing w:val="-17"/>
          <w:sz w:val="32"/>
          <w:szCs w:val="32"/>
          <w:highlight w:val="none"/>
        </w:rPr>
      </w:pPr>
      <w:r>
        <w:rPr>
          <w:rFonts w:ascii="仿宋" w:hAnsi="仿宋" w:eastAsia="仿宋" w:cs="仿宋"/>
          <w:b/>
          <w:color w:val="auto"/>
          <w:spacing w:val="-17"/>
          <w:szCs w:val="32"/>
          <w:highlight w:val="none"/>
        </w:rPr>
        <w:t>第</w:t>
      </w:r>
      <w:r>
        <w:rPr>
          <w:rFonts w:hint="eastAsia" w:ascii="仿宋" w:hAnsi="仿宋" w:eastAsia="仿宋" w:cs="仿宋"/>
          <w:b/>
          <w:color w:val="auto"/>
          <w:spacing w:val="-17"/>
          <w:szCs w:val="32"/>
          <w:highlight w:val="none"/>
          <w:lang w:eastAsia="zh-CN"/>
        </w:rPr>
        <w:t>四</w:t>
      </w:r>
      <w:r>
        <w:rPr>
          <w:rFonts w:ascii="仿宋" w:hAnsi="仿宋" w:eastAsia="仿宋" w:cs="仿宋"/>
          <w:b/>
          <w:color w:val="auto"/>
          <w:spacing w:val="-17"/>
          <w:szCs w:val="32"/>
          <w:highlight w:val="none"/>
        </w:rPr>
        <w:t>十</w:t>
      </w:r>
      <w:r>
        <w:rPr>
          <w:rFonts w:hint="eastAsia" w:ascii="仿宋" w:hAnsi="仿宋" w:eastAsia="仿宋" w:cs="仿宋"/>
          <w:b/>
          <w:color w:val="auto"/>
          <w:spacing w:val="-17"/>
          <w:szCs w:val="32"/>
          <w:highlight w:val="none"/>
          <w:lang w:eastAsia="zh-CN"/>
        </w:rPr>
        <w:t>一</w:t>
      </w:r>
      <w:r>
        <w:rPr>
          <w:rFonts w:ascii="仿宋" w:hAnsi="仿宋" w:eastAsia="仿宋" w:cs="仿宋"/>
          <w:b/>
          <w:color w:val="auto"/>
          <w:spacing w:val="-17"/>
          <w:szCs w:val="32"/>
          <w:highlight w:val="none"/>
        </w:rPr>
        <w:t>条</w:t>
      </w:r>
      <w:r>
        <w:rPr>
          <w:rFonts w:ascii="仿宋" w:hAnsi="仿宋" w:eastAsia="仿宋" w:cs="仿宋"/>
          <w:color w:val="auto"/>
          <w:spacing w:val="-17"/>
          <w:szCs w:val="32"/>
          <w:highlight w:val="none"/>
        </w:rPr>
        <w:t xml:space="preserve">  </w:t>
      </w:r>
      <w:r>
        <w:rPr>
          <w:rFonts w:hint="eastAsia" w:ascii="仿宋_GB2312" w:hAnsi="仿宋_GB2312" w:eastAsia="仿宋_GB2312" w:cs="仿宋_GB2312"/>
          <w:color w:val="auto"/>
          <w:spacing w:val="-17"/>
          <w:sz w:val="32"/>
          <w:szCs w:val="32"/>
          <w:highlight w:val="none"/>
        </w:rPr>
        <w:t>县</w:t>
      </w:r>
      <w:r>
        <w:rPr>
          <w:rFonts w:hint="eastAsia" w:ascii="仿宋_GB2312" w:hAnsi="仿宋_GB2312" w:eastAsia="仿宋_GB2312" w:cs="仿宋_GB2312"/>
          <w:color w:val="auto"/>
          <w:spacing w:val="-17"/>
          <w:sz w:val="32"/>
          <w:szCs w:val="32"/>
          <w:highlight w:val="none"/>
          <w:lang w:eastAsia="zh-CN"/>
        </w:rPr>
        <w:t>级</w:t>
      </w:r>
      <w:r>
        <w:rPr>
          <w:rFonts w:hint="eastAsia" w:ascii="仿宋_GB2312" w:hAnsi="仿宋_GB2312" w:eastAsia="仿宋_GB2312" w:cs="仿宋_GB2312"/>
          <w:color w:val="auto"/>
          <w:spacing w:val="-17"/>
          <w:sz w:val="32"/>
          <w:szCs w:val="32"/>
          <w:highlight w:val="none"/>
        </w:rPr>
        <w:t>民政部门在年度预算执行过程中，因保障对象增加（减少）、保障标准调整等因素需调整低保资金预算的，应根据实际情况商同级财政部门按规定办理。</w:t>
      </w:r>
    </w:p>
    <w:p>
      <w:pPr>
        <w:pStyle w:val="7"/>
        <w:widowControl w:val="0"/>
        <w:kinsoku w:val="0"/>
        <w:wordWrap/>
        <w:overflowPunct w:val="0"/>
        <w:adjustRightInd/>
        <w:snapToGrid/>
        <w:spacing w:before="1" w:after="0" w:line="560" w:lineRule="exact"/>
        <w:ind w:left="0"/>
        <w:textAlignment w:val="auto"/>
        <w:outlineLvl w:val="9"/>
        <w:rPr>
          <w:rFonts w:ascii="仿宋" w:hAnsi="仿宋" w:eastAsia="仿宋" w:cs="仿宋"/>
          <w:color w:val="auto"/>
          <w:spacing w:val="-17"/>
          <w:szCs w:val="32"/>
          <w:highlight w:val="none"/>
        </w:rPr>
      </w:pPr>
    </w:p>
    <w:p>
      <w:pPr>
        <w:pStyle w:val="7"/>
        <w:widowControl w:val="0"/>
        <w:numPr>
          <w:ilvl w:val="0"/>
          <w:numId w:val="2"/>
        </w:numPr>
        <w:kinsoku w:val="0"/>
        <w:wordWrap/>
        <w:overflowPunct w:val="0"/>
        <w:adjustRightInd/>
        <w:snapToGrid/>
        <w:spacing w:before="0" w:after="0" w:line="560" w:lineRule="exact"/>
        <w:ind w:left="0" w:leftChars="0" w:firstLine="0" w:firstLineChars="0"/>
        <w:jc w:val="center"/>
        <w:textAlignment w:val="auto"/>
        <w:outlineLvl w:val="9"/>
        <w:rPr>
          <w:rFonts w:ascii="黑体" w:hAnsi="黑体" w:eastAsia="黑体" w:cs="仿宋"/>
          <w:color w:val="auto"/>
          <w:spacing w:val="-17"/>
          <w:szCs w:val="32"/>
          <w:highlight w:val="none"/>
        </w:rPr>
      </w:pPr>
      <w:r>
        <w:rPr>
          <w:rFonts w:ascii="黑体" w:hAnsi="黑体" w:eastAsia="黑体" w:cs="仿宋"/>
          <w:color w:val="auto"/>
          <w:spacing w:val="-17"/>
          <w:szCs w:val="32"/>
          <w:highlight w:val="none"/>
        </w:rPr>
        <w:t>法律责任</w:t>
      </w:r>
    </w:p>
    <w:p>
      <w:pPr>
        <w:pStyle w:val="7"/>
        <w:widowControl w:val="0"/>
        <w:kinsoku w:val="0"/>
        <w:wordWrap/>
        <w:overflowPunct w:val="0"/>
        <w:adjustRightInd/>
        <w:snapToGrid/>
        <w:spacing w:before="0" w:after="0" w:line="560" w:lineRule="exact"/>
        <w:ind w:left="20" w:firstLine="435"/>
        <w:jc w:val="left"/>
        <w:textAlignment w:val="auto"/>
        <w:outlineLvl w:val="9"/>
        <w:rPr>
          <w:rFonts w:ascii="仿宋" w:hAnsi="仿宋" w:eastAsia="仿宋" w:cs="仿宋"/>
          <w:color w:val="auto"/>
          <w:spacing w:val="-17"/>
          <w:szCs w:val="32"/>
          <w:highlight w:val="none"/>
        </w:rPr>
      </w:pPr>
      <w:r>
        <w:rPr>
          <w:rFonts w:hint="eastAsia" w:ascii="仿宋" w:hAnsi="仿宋" w:eastAsia="仿宋" w:cs="仿宋"/>
          <w:b/>
          <w:color w:val="auto"/>
          <w:spacing w:val="-17"/>
          <w:szCs w:val="32"/>
          <w:highlight w:val="none"/>
          <w:lang w:val="en-US" w:eastAsia="zh-CN"/>
        </w:rPr>
        <w:t xml:space="preserve">  </w:t>
      </w:r>
      <w:r>
        <w:rPr>
          <w:rFonts w:ascii="仿宋" w:hAnsi="仿宋" w:eastAsia="仿宋" w:cs="仿宋"/>
          <w:b/>
          <w:color w:val="auto"/>
          <w:spacing w:val="-17"/>
          <w:szCs w:val="32"/>
          <w:highlight w:val="none"/>
        </w:rPr>
        <w:t>第四十</w:t>
      </w:r>
      <w:r>
        <w:rPr>
          <w:rFonts w:hint="eastAsia" w:ascii="仿宋" w:hAnsi="仿宋" w:eastAsia="仿宋" w:cs="仿宋"/>
          <w:b/>
          <w:color w:val="auto"/>
          <w:spacing w:val="-17"/>
          <w:szCs w:val="32"/>
          <w:highlight w:val="none"/>
          <w:lang w:eastAsia="zh-CN"/>
        </w:rPr>
        <w:t>二</w:t>
      </w:r>
      <w:r>
        <w:rPr>
          <w:rFonts w:ascii="仿宋" w:hAnsi="仿宋" w:eastAsia="仿宋" w:cs="仿宋"/>
          <w:b/>
          <w:color w:val="auto"/>
          <w:spacing w:val="-17"/>
          <w:szCs w:val="32"/>
          <w:highlight w:val="none"/>
        </w:rPr>
        <w:t>条</w:t>
      </w:r>
      <w:r>
        <w:rPr>
          <w:rFonts w:hint="eastAsia" w:ascii="仿宋" w:hAnsi="仿宋" w:eastAsia="仿宋" w:cs="仿宋"/>
          <w:color w:val="auto"/>
          <w:spacing w:val="-17"/>
          <w:szCs w:val="32"/>
          <w:highlight w:val="none"/>
          <w:lang w:val="en-US" w:eastAsia="zh-CN"/>
        </w:rPr>
        <w:t xml:space="preserve">  </w:t>
      </w:r>
      <w:r>
        <w:rPr>
          <w:rFonts w:ascii="仿宋" w:hAnsi="仿宋" w:eastAsia="仿宋" w:cs="仿宋"/>
          <w:color w:val="auto"/>
          <w:spacing w:val="-17"/>
          <w:szCs w:val="32"/>
          <w:highlight w:val="none"/>
        </w:rPr>
        <w:t>县级以上民政部门和乡镇人民政府（街道办事处）应当公开社会救助服务热线，受理咨询、举报和投诉， 接受社会和群众对低保审核确认工作的监督。</w:t>
      </w:r>
    </w:p>
    <w:p>
      <w:pPr>
        <w:pStyle w:val="7"/>
        <w:widowControl w:val="0"/>
        <w:kinsoku w:val="0"/>
        <w:wordWrap/>
        <w:overflowPunct w:val="0"/>
        <w:adjustRightInd/>
        <w:snapToGrid/>
        <w:spacing w:before="0" w:after="0" w:line="560" w:lineRule="exact"/>
        <w:ind w:left="20" w:firstLine="770" w:firstLineChars="250"/>
        <w:jc w:val="left"/>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第四十</w:t>
      </w:r>
      <w:r>
        <w:rPr>
          <w:rFonts w:hint="eastAsia" w:ascii="仿宋" w:hAnsi="仿宋" w:eastAsia="仿宋" w:cs="仿宋"/>
          <w:b/>
          <w:color w:val="auto"/>
          <w:spacing w:val="-17"/>
          <w:szCs w:val="32"/>
          <w:highlight w:val="none"/>
          <w:lang w:eastAsia="zh-CN"/>
        </w:rPr>
        <w:t>三</w:t>
      </w:r>
      <w:r>
        <w:rPr>
          <w:rFonts w:ascii="仿宋" w:hAnsi="仿宋" w:eastAsia="仿宋" w:cs="仿宋"/>
          <w:b/>
          <w:color w:val="auto"/>
          <w:spacing w:val="-17"/>
          <w:szCs w:val="32"/>
          <w:highlight w:val="none"/>
        </w:rPr>
        <w:t>条</w:t>
      </w:r>
      <w:r>
        <w:rPr>
          <w:rFonts w:hint="eastAsia" w:ascii="仿宋" w:hAnsi="仿宋" w:eastAsia="仿宋" w:cs="仿宋"/>
          <w:color w:val="auto"/>
          <w:spacing w:val="-17"/>
          <w:szCs w:val="32"/>
          <w:highlight w:val="none"/>
          <w:lang w:val="en-US" w:eastAsia="zh-CN"/>
        </w:rPr>
        <w:t xml:space="preserve">  </w:t>
      </w:r>
      <w:r>
        <w:rPr>
          <w:rFonts w:ascii="仿宋" w:hAnsi="仿宋" w:eastAsia="仿宋" w:cs="仿宋"/>
          <w:color w:val="auto"/>
          <w:spacing w:val="-17"/>
          <w:szCs w:val="32"/>
          <w:highlight w:val="none"/>
        </w:rPr>
        <w:t>县级民政部门和乡镇人民政府（街道办事 处）要健全完善举报核查制度。对接到的实名举报，应逐一核查，及时反馈核查结果，并对实名举报人的信息予以保密。</w:t>
      </w:r>
    </w:p>
    <w:p>
      <w:pPr>
        <w:pStyle w:val="7"/>
        <w:widowControl w:val="0"/>
        <w:kinsoku w:val="0"/>
        <w:wordWrap/>
        <w:overflowPunct w:val="0"/>
        <w:adjustRightInd/>
        <w:snapToGrid/>
        <w:spacing w:before="0" w:after="0" w:line="560" w:lineRule="exact"/>
        <w:ind w:left="20" w:firstLine="770" w:firstLineChars="250"/>
        <w:jc w:val="left"/>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第四十</w:t>
      </w:r>
      <w:r>
        <w:rPr>
          <w:rFonts w:hint="eastAsia" w:ascii="仿宋" w:hAnsi="仿宋" w:eastAsia="仿宋" w:cs="仿宋"/>
          <w:b/>
          <w:color w:val="auto"/>
          <w:spacing w:val="-17"/>
          <w:szCs w:val="32"/>
          <w:highlight w:val="none"/>
          <w:lang w:eastAsia="zh-CN"/>
        </w:rPr>
        <w:t>四</w:t>
      </w:r>
      <w:r>
        <w:rPr>
          <w:rFonts w:ascii="仿宋" w:hAnsi="仿宋" w:eastAsia="仿宋" w:cs="仿宋"/>
          <w:b/>
          <w:color w:val="auto"/>
          <w:spacing w:val="-17"/>
          <w:szCs w:val="32"/>
          <w:highlight w:val="none"/>
        </w:rPr>
        <w:t>条</w:t>
      </w:r>
      <w:r>
        <w:rPr>
          <w:rFonts w:hint="eastAsia" w:ascii="仿宋" w:hAnsi="仿宋" w:eastAsia="仿宋" w:cs="仿宋"/>
          <w:b/>
          <w:color w:val="auto"/>
          <w:spacing w:val="-17"/>
          <w:szCs w:val="32"/>
          <w:highlight w:val="none"/>
          <w:lang w:val="en-US" w:eastAsia="zh-CN"/>
        </w:rPr>
        <w:t xml:space="preserve">  </w:t>
      </w:r>
      <w:r>
        <w:rPr>
          <w:rFonts w:ascii="仿宋" w:hAnsi="仿宋" w:eastAsia="仿宋" w:cs="仿宋"/>
          <w:color w:val="auto"/>
          <w:spacing w:val="-17"/>
          <w:szCs w:val="32"/>
          <w:highlight w:val="none"/>
        </w:rPr>
        <w:t>市、县两级民政部门要会同财政、审计、</w:t>
      </w:r>
      <w:bookmarkStart w:id="11" w:name="23"/>
      <w:bookmarkEnd w:id="11"/>
      <w:r>
        <w:rPr>
          <w:rFonts w:ascii="仿宋" w:hAnsi="仿宋" w:eastAsia="仿宋" w:cs="仿宋"/>
          <w:color w:val="auto"/>
          <w:spacing w:val="-17"/>
          <w:szCs w:val="32"/>
          <w:highlight w:val="none"/>
        </w:rPr>
        <w:t>纪检监察等部门，对低保</w:t>
      </w:r>
      <w:r>
        <w:rPr>
          <w:rFonts w:hint="eastAsia" w:ascii="仿宋" w:hAnsi="仿宋" w:eastAsia="仿宋" w:cs="仿宋"/>
          <w:color w:val="auto"/>
          <w:spacing w:val="-17"/>
          <w:szCs w:val="32"/>
          <w:highlight w:val="none"/>
          <w:lang w:val="en-US" w:eastAsia="zh-CN"/>
        </w:rPr>
        <w:t>适时</w:t>
      </w:r>
      <w:r>
        <w:rPr>
          <w:rFonts w:ascii="仿宋" w:hAnsi="仿宋" w:eastAsia="仿宋" w:cs="仿宋"/>
          <w:color w:val="auto"/>
          <w:spacing w:val="-17"/>
          <w:szCs w:val="32"/>
          <w:highlight w:val="none"/>
        </w:rPr>
        <w:t>组织专项检查。 对查出的违法 、违纪行为，按</w:t>
      </w:r>
      <w:r>
        <w:rPr>
          <w:rFonts w:hint="eastAsia" w:ascii="仿宋" w:hAnsi="仿宋" w:eastAsia="仿宋" w:cs="仿宋"/>
          <w:color w:val="auto"/>
          <w:spacing w:val="-17"/>
          <w:szCs w:val="32"/>
          <w:highlight w:val="none"/>
          <w:lang w:val="en-US" w:eastAsia="zh-CN"/>
        </w:rPr>
        <w:t>照有</w:t>
      </w:r>
      <w:r>
        <w:rPr>
          <w:rFonts w:ascii="仿宋" w:hAnsi="仿宋" w:eastAsia="仿宋" w:cs="仿宋"/>
          <w:color w:val="auto"/>
          <w:spacing w:val="-17"/>
          <w:szCs w:val="32"/>
          <w:highlight w:val="none"/>
        </w:rPr>
        <w:t>关法律规定严肃处理。</w:t>
      </w:r>
    </w:p>
    <w:p>
      <w:pPr>
        <w:spacing w:line="540" w:lineRule="exact"/>
        <w:ind w:firstLine="616" w:firstLineChars="200"/>
        <w:rPr>
          <w:rFonts w:hint="eastAsia" w:ascii="仿宋" w:hAnsi="仿宋" w:eastAsia="仿宋"/>
          <w:color w:val="auto"/>
          <w:spacing w:val="-17"/>
          <w:sz w:val="32"/>
          <w:szCs w:val="32"/>
          <w:highlight w:val="none"/>
        </w:rPr>
      </w:pPr>
      <w:r>
        <w:rPr>
          <w:rFonts w:hint="eastAsia" w:ascii="仿宋" w:hAnsi="仿宋" w:eastAsia="仿宋"/>
          <w:color w:val="auto"/>
          <w:spacing w:val="-17"/>
          <w:sz w:val="32"/>
          <w:szCs w:val="32"/>
          <w:highlight w:val="none"/>
        </w:rPr>
        <w:t>县级民政部门、乡镇人民政府（街道办事处）及其从事低保工作的人员有下列情形之一的，由上级行政机关或者监察机关责令改正；对直接负责的主管人员和其他直接责任人员依法给予处分；构成犯罪的，依法追究刑事责任：</w:t>
      </w:r>
    </w:p>
    <w:p>
      <w:pPr>
        <w:spacing w:line="540" w:lineRule="exact"/>
        <w:ind w:firstLine="616" w:firstLineChars="200"/>
        <w:rPr>
          <w:rFonts w:hint="eastAsia" w:ascii="仿宋" w:hAnsi="仿宋" w:eastAsia="仿宋"/>
          <w:color w:val="auto"/>
          <w:spacing w:val="-17"/>
          <w:sz w:val="32"/>
          <w:szCs w:val="32"/>
          <w:highlight w:val="none"/>
        </w:rPr>
      </w:pPr>
      <w:r>
        <w:rPr>
          <w:rFonts w:hint="eastAsia" w:ascii="仿宋" w:hAnsi="仿宋" w:eastAsia="仿宋"/>
          <w:color w:val="auto"/>
          <w:spacing w:val="-17"/>
          <w:sz w:val="32"/>
          <w:szCs w:val="32"/>
          <w:highlight w:val="none"/>
        </w:rPr>
        <w:t>1.对符合本办法规定的低保申请，不予受理，或者不予审核、确认的；</w:t>
      </w:r>
    </w:p>
    <w:p>
      <w:pPr>
        <w:spacing w:line="540" w:lineRule="exact"/>
        <w:ind w:firstLine="616" w:firstLineChars="200"/>
        <w:rPr>
          <w:rFonts w:hint="eastAsia" w:ascii="仿宋" w:hAnsi="仿宋" w:eastAsia="仿宋"/>
          <w:color w:val="auto"/>
          <w:spacing w:val="-17"/>
          <w:sz w:val="32"/>
          <w:szCs w:val="32"/>
          <w:highlight w:val="none"/>
        </w:rPr>
      </w:pPr>
      <w:r>
        <w:rPr>
          <w:rFonts w:hint="eastAsia" w:ascii="仿宋" w:hAnsi="仿宋" w:eastAsia="仿宋"/>
          <w:color w:val="auto"/>
          <w:spacing w:val="-17"/>
          <w:sz w:val="32"/>
          <w:szCs w:val="32"/>
          <w:highlight w:val="none"/>
        </w:rPr>
        <w:t>2.对符合低保条件的家庭，故意不予批准的；</w:t>
      </w:r>
    </w:p>
    <w:p>
      <w:pPr>
        <w:spacing w:line="540" w:lineRule="exact"/>
        <w:ind w:firstLine="616" w:firstLineChars="200"/>
        <w:rPr>
          <w:rFonts w:hint="eastAsia" w:ascii="仿宋" w:hAnsi="仿宋" w:eastAsia="仿宋"/>
          <w:color w:val="auto"/>
          <w:spacing w:val="-17"/>
          <w:sz w:val="32"/>
          <w:szCs w:val="32"/>
          <w:highlight w:val="none"/>
        </w:rPr>
      </w:pPr>
      <w:r>
        <w:rPr>
          <w:rFonts w:hint="eastAsia" w:ascii="仿宋" w:hAnsi="仿宋" w:eastAsia="仿宋"/>
          <w:color w:val="auto"/>
          <w:spacing w:val="-17"/>
          <w:sz w:val="32"/>
          <w:szCs w:val="32"/>
          <w:highlight w:val="none"/>
        </w:rPr>
        <w:t>3.对不符合低保条件的家庭，予以批准的；</w:t>
      </w:r>
    </w:p>
    <w:p>
      <w:pPr>
        <w:spacing w:line="540" w:lineRule="exact"/>
        <w:ind w:firstLine="616" w:firstLineChars="200"/>
        <w:rPr>
          <w:rFonts w:hint="eastAsia" w:ascii="仿宋" w:hAnsi="仿宋" w:eastAsia="仿宋"/>
          <w:color w:val="auto"/>
          <w:spacing w:val="-17"/>
          <w:sz w:val="32"/>
          <w:szCs w:val="32"/>
          <w:highlight w:val="none"/>
        </w:rPr>
      </w:pPr>
      <w:r>
        <w:rPr>
          <w:rFonts w:hint="eastAsia" w:ascii="仿宋" w:hAnsi="仿宋" w:eastAsia="仿宋"/>
          <w:color w:val="auto"/>
          <w:spacing w:val="-17"/>
          <w:sz w:val="32"/>
          <w:szCs w:val="32"/>
          <w:highlight w:val="none"/>
        </w:rPr>
        <w:t>4.未按规定履行告知、保密职责的；</w:t>
      </w:r>
    </w:p>
    <w:p>
      <w:pPr>
        <w:spacing w:line="540" w:lineRule="exact"/>
        <w:ind w:firstLine="616" w:firstLineChars="200"/>
        <w:rPr>
          <w:rFonts w:hint="eastAsia" w:ascii="仿宋" w:hAnsi="仿宋" w:eastAsia="仿宋"/>
          <w:color w:val="auto"/>
          <w:spacing w:val="-17"/>
          <w:sz w:val="32"/>
          <w:szCs w:val="32"/>
          <w:highlight w:val="none"/>
        </w:rPr>
      </w:pPr>
      <w:r>
        <w:rPr>
          <w:rFonts w:hint="eastAsia" w:ascii="仿宋" w:hAnsi="仿宋" w:eastAsia="仿宋"/>
          <w:color w:val="auto"/>
          <w:spacing w:val="-17"/>
          <w:sz w:val="32"/>
          <w:szCs w:val="32"/>
          <w:highlight w:val="none"/>
        </w:rPr>
        <w:t>5.截留、挤占、挪用、私分低保资金的。</w:t>
      </w:r>
    </w:p>
    <w:p>
      <w:pPr>
        <w:pStyle w:val="7"/>
        <w:widowControl w:val="0"/>
        <w:kinsoku w:val="0"/>
        <w:wordWrap/>
        <w:overflowPunct w:val="0"/>
        <w:adjustRightInd/>
        <w:snapToGrid/>
        <w:spacing w:before="0" w:after="0" w:line="560" w:lineRule="exact"/>
        <w:ind w:left="20" w:firstLine="588" w:firstLineChars="191"/>
        <w:jc w:val="left"/>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第四十</w:t>
      </w:r>
      <w:r>
        <w:rPr>
          <w:rFonts w:hint="eastAsia" w:ascii="仿宋" w:hAnsi="仿宋" w:eastAsia="仿宋" w:cs="仿宋"/>
          <w:b/>
          <w:color w:val="auto"/>
          <w:spacing w:val="-17"/>
          <w:szCs w:val="32"/>
          <w:highlight w:val="none"/>
          <w:lang w:val="en-US" w:eastAsia="zh-CN"/>
        </w:rPr>
        <w:t>五</w:t>
      </w:r>
      <w:r>
        <w:rPr>
          <w:rFonts w:ascii="仿宋" w:hAnsi="仿宋" w:eastAsia="仿宋" w:cs="仿宋"/>
          <w:b/>
          <w:color w:val="auto"/>
          <w:spacing w:val="-17"/>
          <w:szCs w:val="32"/>
          <w:highlight w:val="none"/>
        </w:rPr>
        <w:t>条</w:t>
      </w:r>
      <w:r>
        <w:rPr>
          <w:rFonts w:hint="eastAsia" w:ascii="仿宋" w:hAnsi="仿宋" w:eastAsia="仿宋" w:cs="仿宋"/>
          <w:b/>
          <w:color w:val="auto"/>
          <w:spacing w:val="-17"/>
          <w:szCs w:val="32"/>
          <w:highlight w:val="none"/>
          <w:lang w:val="en-US" w:eastAsia="zh-CN"/>
        </w:rPr>
        <w:t xml:space="preserve">  </w:t>
      </w:r>
      <w:r>
        <w:rPr>
          <w:rFonts w:hint="eastAsia" w:ascii="仿宋" w:hAnsi="仿宋" w:eastAsia="仿宋" w:cs="仿宋"/>
          <w:color w:val="auto"/>
          <w:spacing w:val="-17"/>
          <w:szCs w:val="32"/>
          <w:highlight w:val="none"/>
          <w:lang w:val="en-US" w:eastAsia="zh-CN"/>
        </w:rPr>
        <w:t>建立健全容错纠错机制，</w:t>
      </w:r>
      <w:r>
        <w:rPr>
          <w:rFonts w:hint="eastAsia" w:ascii="仿宋" w:hAnsi="仿宋" w:eastAsia="仿宋" w:cs="仿宋"/>
          <w:color w:val="auto"/>
          <w:spacing w:val="-17"/>
          <w:szCs w:val="32"/>
          <w:highlight w:val="none"/>
          <w:lang w:eastAsia="zh-CN"/>
        </w:rPr>
        <w:t>落实“三个区分开来”要求，</w:t>
      </w:r>
      <w:r>
        <w:rPr>
          <w:rFonts w:ascii="仿宋" w:hAnsi="仿宋" w:eastAsia="仿宋" w:cs="仿宋"/>
          <w:color w:val="auto"/>
          <w:spacing w:val="-17"/>
          <w:szCs w:val="32"/>
          <w:highlight w:val="none"/>
        </w:rPr>
        <w:t>对</w:t>
      </w:r>
      <w:r>
        <w:rPr>
          <w:rFonts w:hint="eastAsia" w:ascii="仿宋" w:hAnsi="仿宋" w:eastAsia="仿宋" w:cs="仿宋"/>
          <w:color w:val="auto"/>
          <w:spacing w:val="-17"/>
          <w:szCs w:val="32"/>
          <w:highlight w:val="none"/>
        </w:rPr>
        <w:t>低保工作人员</w:t>
      </w:r>
      <w:r>
        <w:rPr>
          <w:rFonts w:ascii="仿宋" w:hAnsi="仿宋" w:eastAsia="仿宋" w:cs="仿宋"/>
          <w:color w:val="auto"/>
          <w:spacing w:val="-17"/>
          <w:szCs w:val="32"/>
          <w:highlight w:val="none"/>
        </w:rPr>
        <w:t>秉持公心、履职尽责</w:t>
      </w:r>
      <w:r>
        <w:rPr>
          <w:rFonts w:hint="eastAsia" w:ascii="仿宋" w:hAnsi="仿宋" w:eastAsia="仿宋" w:cs="仿宋"/>
          <w:color w:val="auto"/>
          <w:spacing w:val="-17"/>
          <w:szCs w:val="32"/>
          <w:highlight w:val="none"/>
          <w:lang w:eastAsia="zh-CN"/>
        </w:rPr>
        <w:t>；或因改革创新、先行先试；或信息核对障碍、救助对象失信等</w:t>
      </w:r>
      <w:r>
        <w:rPr>
          <w:rFonts w:ascii="仿宋" w:hAnsi="仿宋" w:eastAsia="仿宋" w:cs="仿宋"/>
          <w:color w:val="auto"/>
          <w:spacing w:val="-17"/>
          <w:szCs w:val="32"/>
          <w:highlight w:val="none"/>
        </w:rPr>
        <w:t>客观原因出现失误偏差</w:t>
      </w:r>
      <w:r>
        <w:rPr>
          <w:rFonts w:hint="eastAsia" w:ascii="仿宋" w:hAnsi="仿宋" w:eastAsia="仿宋" w:cs="仿宋"/>
          <w:color w:val="auto"/>
          <w:spacing w:val="-17"/>
          <w:szCs w:val="32"/>
          <w:highlight w:val="none"/>
          <w:lang w:eastAsia="zh-CN"/>
        </w:rPr>
        <w:t>，</w:t>
      </w:r>
      <w:r>
        <w:rPr>
          <w:rFonts w:ascii="仿宋" w:hAnsi="仿宋" w:eastAsia="仿宋" w:cs="仿宋"/>
          <w:color w:val="auto"/>
          <w:spacing w:val="-17"/>
          <w:szCs w:val="32"/>
          <w:highlight w:val="none"/>
        </w:rPr>
        <w:t>且能够及时纠正的，依法依规免于问</w:t>
      </w:r>
      <w:r>
        <w:rPr>
          <w:rFonts w:hint="eastAsia" w:ascii="仿宋" w:hAnsi="仿宋" w:eastAsia="仿宋" w:cs="仿宋"/>
          <w:color w:val="auto"/>
          <w:spacing w:val="-17"/>
          <w:szCs w:val="32"/>
          <w:highlight w:val="none"/>
          <w:lang w:eastAsia="zh-CN"/>
        </w:rPr>
        <w:t>责</w:t>
      </w:r>
      <w:r>
        <w:rPr>
          <w:rFonts w:ascii="仿宋" w:hAnsi="仿宋" w:eastAsia="仿宋" w:cs="仿宋"/>
          <w:color w:val="auto"/>
          <w:spacing w:val="-17"/>
          <w:szCs w:val="32"/>
          <w:highlight w:val="none"/>
        </w:rPr>
        <w:t>。</w:t>
      </w:r>
    </w:p>
    <w:p>
      <w:pPr>
        <w:pStyle w:val="7"/>
        <w:widowControl w:val="0"/>
        <w:kinsoku w:val="0"/>
        <w:wordWrap/>
        <w:overflowPunct w:val="0"/>
        <w:adjustRightInd/>
        <w:snapToGrid/>
        <w:spacing w:before="0" w:after="0" w:line="560" w:lineRule="exact"/>
        <w:ind w:left="20" w:firstLine="588" w:firstLineChars="191"/>
        <w:jc w:val="left"/>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第四十</w:t>
      </w:r>
      <w:r>
        <w:rPr>
          <w:rFonts w:hint="eastAsia" w:ascii="仿宋" w:hAnsi="仿宋" w:eastAsia="仿宋" w:cs="仿宋"/>
          <w:b/>
          <w:color w:val="auto"/>
          <w:spacing w:val="-17"/>
          <w:szCs w:val="32"/>
          <w:highlight w:val="none"/>
          <w:lang w:val="en-US" w:eastAsia="zh-CN"/>
        </w:rPr>
        <w:t>六</w:t>
      </w:r>
      <w:r>
        <w:rPr>
          <w:rFonts w:ascii="仿宋" w:hAnsi="仿宋" w:eastAsia="仿宋" w:cs="仿宋"/>
          <w:b/>
          <w:color w:val="auto"/>
          <w:spacing w:val="-17"/>
          <w:szCs w:val="32"/>
          <w:highlight w:val="none"/>
        </w:rPr>
        <w:t>条</w:t>
      </w:r>
      <w:r>
        <w:rPr>
          <w:rFonts w:hint="eastAsia" w:ascii="仿宋" w:hAnsi="仿宋" w:eastAsia="仿宋" w:cs="仿宋"/>
          <w:b/>
          <w:color w:val="auto"/>
          <w:spacing w:val="-17"/>
          <w:szCs w:val="32"/>
          <w:highlight w:val="none"/>
          <w:lang w:val="en-US" w:eastAsia="zh-CN"/>
        </w:rPr>
        <w:t xml:space="preserve">  </w:t>
      </w:r>
      <w:r>
        <w:rPr>
          <w:rFonts w:hint="eastAsia" w:ascii="仿宋" w:hAnsi="仿宋" w:eastAsia="仿宋" w:cs="仿宋"/>
          <w:color w:val="auto"/>
          <w:spacing w:val="-17"/>
          <w:szCs w:val="32"/>
          <w:highlight w:val="none"/>
        </w:rPr>
        <w:t>对采取虚报、隐瞒、伪造等手段骗取低保金的，县级人民政府民政部门应当计入信用记录，纳入全国信用信息共享平台，依法开展失信惩戒；在骗取低保金未退回期间，不再受理其低保申请。</w:t>
      </w:r>
      <w:r>
        <w:rPr>
          <w:rFonts w:ascii="仿宋" w:hAnsi="仿宋" w:eastAsia="仿宋" w:cs="仿宋"/>
          <w:color w:val="auto"/>
          <w:spacing w:val="-17"/>
          <w:szCs w:val="32"/>
          <w:highlight w:val="none"/>
        </w:rPr>
        <w:t>构成违反治安管理行为的，依法给予治安管理处罚，构成犯罪的，依法追究刑事责任。</w:t>
      </w:r>
    </w:p>
    <w:p>
      <w:pPr>
        <w:pStyle w:val="7"/>
        <w:widowControl w:val="0"/>
        <w:kinsoku w:val="0"/>
        <w:wordWrap/>
        <w:overflowPunct w:val="0"/>
        <w:adjustRightInd/>
        <w:snapToGrid/>
        <w:spacing w:before="0" w:after="0" w:line="560" w:lineRule="exact"/>
        <w:ind w:left="20" w:firstLine="588" w:firstLineChars="191"/>
        <w:jc w:val="left"/>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第四十</w:t>
      </w:r>
      <w:r>
        <w:rPr>
          <w:rFonts w:hint="eastAsia" w:ascii="仿宋" w:hAnsi="仿宋" w:eastAsia="仿宋" w:cs="仿宋"/>
          <w:b/>
          <w:color w:val="auto"/>
          <w:spacing w:val="-17"/>
          <w:szCs w:val="32"/>
          <w:highlight w:val="none"/>
          <w:lang w:val="en-US" w:eastAsia="zh-CN"/>
        </w:rPr>
        <w:t>七</w:t>
      </w:r>
      <w:r>
        <w:rPr>
          <w:rFonts w:ascii="仿宋" w:hAnsi="仿宋" w:eastAsia="仿宋" w:cs="仿宋"/>
          <w:b/>
          <w:color w:val="auto"/>
          <w:spacing w:val="-17"/>
          <w:szCs w:val="32"/>
          <w:highlight w:val="none"/>
        </w:rPr>
        <w:t>条</w:t>
      </w:r>
      <w:r>
        <w:rPr>
          <w:rFonts w:hint="eastAsia" w:ascii="仿宋" w:hAnsi="仿宋" w:eastAsia="仿宋" w:cs="仿宋"/>
          <w:color w:val="auto"/>
          <w:spacing w:val="-17"/>
          <w:szCs w:val="32"/>
          <w:highlight w:val="none"/>
          <w:lang w:val="en-US" w:eastAsia="zh-CN"/>
        </w:rPr>
        <w:t xml:space="preserve">  </w:t>
      </w:r>
      <w:r>
        <w:rPr>
          <w:rFonts w:ascii="仿宋" w:hAnsi="仿宋" w:eastAsia="仿宋" w:cs="仿宋"/>
          <w:color w:val="auto"/>
          <w:spacing w:val="-17"/>
          <w:szCs w:val="32"/>
          <w:highlight w:val="none"/>
        </w:rPr>
        <w:t>申请或者已经获得低保的家庭成员对于</w:t>
      </w:r>
      <w:bookmarkStart w:id="12" w:name="24"/>
      <w:bookmarkEnd w:id="12"/>
      <w:r>
        <w:rPr>
          <w:rFonts w:ascii="仿宋" w:hAnsi="仿宋" w:eastAsia="仿宋" w:cs="仿宋"/>
          <w:color w:val="auto"/>
          <w:spacing w:val="-17"/>
          <w:szCs w:val="32"/>
          <w:highlight w:val="none"/>
        </w:rPr>
        <w:t>民政部门作出的具体行政行为不服的，可以依法申请行政复议或者提起行政诉讼。</w:t>
      </w:r>
    </w:p>
    <w:p>
      <w:pPr>
        <w:pStyle w:val="7"/>
        <w:widowControl w:val="0"/>
        <w:kinsoku w:val="0"/>
        <w:wordWrap/>
        <w:overflowPunct w:val="0"/>
        <w:adjustRightInd/>
        <w:snapToGrid/>
        <w:spacing w:before="0" w:after="0" w:line="560" w:lineRule="exact"/>
        <w:ind w:left="20" w:firstLine="588" w:firstLineChars="191"/>
        <w:jc w:val="left"/>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第四十</w:t>
      </w:r>
      <w:r>
        <w:rPr>
          <w:rFonts w:hint="eastAsia" w:ascii="仿宋" w:hAnsi="仿宋" w:eastAsia="仿宋" w:cs="仿宋"/>
          <w:b/>
          <w:color w:val="auto"/>
          <w:spacing w:val="-17"/>
          <w:szCs w:val="32"/>
          <w:highlight w:val="none"/>
          <w:lang w:val="en-US" w:eastAsia="zh-CN"/>
        </w:rPr>
        <w:t>八</w:t>
      </w:r>
      <w:r>
        <w:rPr>
          <w:rFonts w:ascii="仿宋" w:hAnsi="仿宋" w:eastAsia="仿宋" w:cs="仿宋"/>
          <w:b/>
          <w:color w:val="auto"/>
          <w:spacing w:val="-17"/>
          <w:szCs w:val="32"/>
          <w:highlight w:val="none"/>
        </w:rPr>
        <w:t>条</w:t>
      </w:r>
      <w:r>
        <w:rPr>
          <w:rFonts w:hint="eastAsia" w:ascii="仿宋" w:hAnsi="仿宋" w:eastAsia="仿宋" w:cs="仿宋"/>
          <w:b/>
          <w:color w:val="auto"/>
          <w:spacing w:val="-17"/>
          <w:szCs w:val="32"/>
          <w:highlight w:val="none"/>
          <w:lang w:val="en-US" w:eastAsia="zh-CN"/>
        </w:rPr>
        <w:t xml:space="preserve"> </w:t>
      </w:r>
      <w:r>
        <w:rPr>
          <w:rFonts w:ascii="仿宋" w:hAnsi="仿宋" w:eastAsia="仿宋" w:cs="仿宋"/>
          <w:color w:val="auto"/>
          <w:spacing w:val="-17"/>
          <w:szCs w:val="32"/>
          <w:highlight w:val="none"/>
        </w:rPr>
        <w:t xml:space="preserve"> 对违反本操作规程规定，发生重大问题、 造成严重社会影响的单位和个人，要依纪依法追究责任。</w:t>
      </w:r>
    </w:p>
    <w:p>
      <w:pPr>
        <w:pStyle w:val="7"/>
        <w:widowControl w:val="0"/>
        <w:kinsoku w:val="0"/>
        <w:wordWrap/>
        <w:overflowPunct w:val="0"/>
        <w:adjustRightInd/>
        <w:snapToGrid/>
        <w:spacing w:before="5" w:after="0" w:line="560" w:lineRule="exact"/>
        <w:ind w:left="0"/>
        <w:textAlignment w:val="auto"/>
        <w:outlineLvl w:val="9"/>
        <w:rPr>
          <w:rFonts w:ascii="仿宋" w:hAnsi="仿宋" w:eastAsia="仿宋" w:cs="仿宋"/>
          <w:color w:val="auto"/>
          <w:spacing w:val="-17"/>
          <w:szCs w:val="32"/>
          <w:highlight w:val="none"/>
        </w:rPr>
      </w:pPr>
    </w:p>
    <w:p>
      <w:pPr>
        <w:pStyle w:val="7"/>
        <w:widowControl w:val="0"/>
        <w:kinsoku w:val="0"/>
        <w:wordWrap/>
        <w:overflowPunct w:val="0"/>
        <w:adjustRightInd/>
        <w:snapToGrid/>
        <w:spacing w:before="0" w:after="0" w:line="560" w:lineRule="exact"/>
        <w:ind w:left="85"/>
        <w:jc w:val="center"/>
        <w:textAlignment w:val="auto"/>
        <w:outlineLvl w:val="9"/>
        <w:rPr>
          <w:rFonts w:ascii="黑体" w:hAnsi="黑体" w:eastAsia="黑体" w:cs="仿宋"/>
          <w:color w:val="auto"/>
          <w:spacing w:val="-17"/>
          <w:szCs w:val="32"/>
          <w:highlight w:val="none"/>
        </w:rPr>
      </w:pPr>
      <w:r>
        <w:rPr>
          <w:rFonts w:ascii="黑体" w:hAnsi="黑体" w:eastAsia="黑体" w:cs="仿宋"/>
          <w:color w:val="auto"/>
          <w:spacing w:val="-17"/>
          <w:szCs w:val="32"/>
          <w:highlight w:val="none"/>
        </w:rPr>
        <w:t>第九章</w:t>
      </w:r>
      <w:r>
        <w:rPr>
          <w:rFonts w:ascii="黑体" w:hAnsi="黑体" w:eastAsia="黑体" w:cs="仿宋"/>
          <w:color w:val="auto"/>
          <w:spacing w:val="-17"/>
          <w:szCs w:val="32"/>
          <w:highlight w:val="none"/>
        </w:rPr>
        <w:tab/>
      </w:r>
      <w:r>
        <w:rPr>
          <w:rFonts w:ascii="黑体" w:hAnsi="黑体" w:eastAsia="黑体" w:cs="仿宋"/>
          <w:color w:val="auto"/>
          <w:spacing w:val="-17"/>
          <w:szCs w:val="32"/>
          <w:highlight w:val="none"/>
        </w:rPr>
        <w:t>附 则</w:t>
      </w:r>
    </w:p>
    <w:p>
      <w:pPr>
        <w:pStyle w:val="7"/>
        <w:widowControl w:val="0"/>
        <w:kinsoku w:val="0"/>
        <w:wordWrap/>
        <w:overflowPunct w:val="0"/>
        <w:adjustRightInd/>
        <w:snapToGrid/>
        <w:spacing w:before="0" w:after="0" w:line="560" w:lineRule="exact"/>
        <w:ind w:left="0" w:leftChars="0" w:right="110" w:firstLine="0" w:firstLineChars="0"/>
        <w:textAlignment w:val="auto"/>
        <w:outlineLvl w:val="9"/>
        <w:rPr>
          <w:rFonts w:ascii="仿宋" w:hAnsi="仿宋" w:eastAsia="仿宋" w:cs="仿宋"/>
          <w:color w:val="auto"/>
          <w:spacing w:val="-17"/>
          <w:szCs w:val="32"/>
          <w:highlight w:val="none"/>
        </w:rPr>
      </w:pPr>
      <w:r>
        <w:rPr>
          <w:rFonts w:hint="eastAsia" w:ascii="仿宋" w:hAnsi="仿宋" w:eastAsia="仿宋" w:cs="仿宋"/>
          <w:b/>
          <w:color w:val="auto"/>
          <w:spacing w:val="-17"/>
          <w:szCs w:val="32"/>
          <w:highlight w:val="none"/>
          <w:lang w:val="en-US" w:eastAsia="zh-CN"/>
        </w:rPr>
        <w:t xml:space="preserve">    </w:t>
      </w:r>
      <w:r>
        <w:rPr>
          <w:rFonts w:ascii="仿宋" w:hAnsi="仿宋" w:eastAsia="仿宋" w:cs="仿宋"/>
          <w:b/>
          <w:color w:val="auto"/>
          <w:spacing w:val="-17"/>
          <w:szCs w:val="32"/>
          <w:highlight w:val="none"/>
        </w:rPr>
        <w:t>第四十</w:t>
      </w:r>
      <w:r>
        <w:rPr>
          <w:rFonts w:hint="eastAsia" w:ascii="仿宋" w:hAnsi="仿宋" w:eastAsia="仿宋" w:cs="仿宋"/>
          <w:b/>
          <w:color w:val="auto"/>
          <w:spacing w:val="-17"/>
          <w:szCs w:val="32"/>
          <w:highlight w:val="none"/>
          <w:lang w:val="en-US" w:eastAsia="zh-CN"/>
        </w:rPr>
        <w:t>九</w:t>
      </w:r>
      <w:r>
        <w:rPr>
          <w:rFonts w:ascii="仿宋" w:hAnsi="仿宋" w:eastAsia="仿宋" w:cs="仿宋"/>
          <w:b/>
          <w:color w:val="auto"/>
          <w:spacing w:val="-17"/>
          <w:szCs w:val="32"/>
          <w:highlight w:val="none"/>
        </w:rPr>
        <w:t>条</w:t>
      </w:r>
      <w:r>
        <w:rPr>
          <w:rFonts w:ascii="仿宋" w:hAnsi="仿宋" w:eastAsia="仿宋" w:cs="仿宋"/>
          <w:color w:val="auto"/>
          <w:spacing w:val="-17"/>
          <w:szCs w:val="32"/>
          <w:highlight w:val="none"/>
        </w:rPr>
        <w:t xml:space="preserve">  各县（市、区）民政局可以结合各地实际制定细则，报市民政局、市财政局备案。</w:t>
      </w:r>
    </w:p>
    <w:p>
      <w:pPr>
        <w:pStyle w:val="7"/>
        <w:widowControl w:val="0"/>
        <w:kinsoku w:val="0"/>
        <w:wordWrap/>
        <w:overflowPunct w:val="0"/>
        <w:adjustRightInd/>
        <w:snapToGrid/>
        <w:spacing w:before="0" w:after="0" w:line="560" w:lineRule="exact"/>
        <w:ind w:left="6" w:leftChars="0" w:right="110" w:firstLine="563" w:firstLineChars="183"/>
        <w:textAlignment w:val="auto"/>
        <w:outlineLvl w:val="9"/>
        <w:rPr>
          <w:rFonts w:ascii="仿宋" w:hAnsi="仿宋" w:eastAsia="仿宋" w:cs="仿宋"/>
          <w:color w:val="auto"/>
          <w:spacing w:val="-17"/>
          <w:szCs w:val="32"/>
          <w:highlight w:val="none"/>
        </w:rPr>
      </w:pPr>
      <w:r>
        <w:rPr>
          <w:rFonts w:ascii="仿宋" w:hAnsi="仿宋" w:eastAsia="仿宋" w:cs="仿宋"/>
          <w:b/>
          <w:color w:val="auto"/>
          <w:spacing w:val="-17"/>
          <w:szCs w:val="32"/>
          <w:highlight w:val="none"/>
        </w:rPr>
        <w:t>第</w:t>
      </w:r>
      <w:r>
        <w:rPr>
          <w:rFonts w:hint="eastAsia" w:ascii="仿宋" w:hAnsi="仿宋" w:eastAsia="仿宋" w:cs="仿宋"/>
          <w:b/>
          <w:color w:val="auto"/>
          <w:spacing w:val="-17"/>
          <w:szCs w:val="32"/>
          <w:highlight w:val="none"/>
          <w:lang w:eastAsia="zh-CN"/>
        </w:rPr>
        <w:t>五</w:t>
      </w:r>
      <w:r>
        <w:rPr>
          <w:rFonts w:ascii="仿宋" w:hAnsi="仿宋" w:eastAsia="仿宋" w:cs="仿宋"/>
          <w:b/>
          <w:color w:val="auto"/>
          <w:spacing w:val="-17"/>
          <w:szCs w:val="32"/>
          <w:highlight w:val="none"/>
        </w:rPr>
        <w:t>十条</w:t>
      </w:r>
      <w:r>
        <w:rPr>
          <w:rFonts w:hint="eastAsia" w:ascii="仿宋" w:hAnsi="仿宋" w:eastAsia="仿宋" w:cs="仿宋"/>
          <w:b/>
          <w:color w:val="auto"/>
          <w:spacing w:val="-17"/>
          <w:szCs w:val="32"/>
          <w:highlight w:val="none"/>
          <w:lang w:val="en-US" w:eastAsia="zh-CN"/>
        </w:rPr>
        <w:t xml:space="preserve">  </w:t>
      </w:r>
      <w:r>
        <w:rPr>
          <w:rFonts w:ascii="仿宋" w:hAnsi="仿宋" w:eastAsia="仿宋" w:cs="仿宋"/>
          <w:color w:val="auto"/>
          <w:spacing w:val="-17"/>
          <w:szCs w:val="32"/>
          <w:highlight w:val="none"/>
        </w:rPr>
        <w:t>本操作规程由市民政局、市财政局负责解释。</w:t>
      </w:r>
    </w:p>
    <w:p>
      <w:pPr>
        <w:widowControl/>
        <w:wordWrap/>
        <w:adjustRightInd/>
        <w:snapToGrid/>
        <w:spacing w:before="0" w:after="0" w:line="560" w:lineRule="exact"/>
        <w:ind w:left="0" w:leftChars="0" w:right="0" w:firstLine="616" w:firstLineChars="200"/>
        <w:jc w:val="left"/>
        <w:textAlignment w:val="auto"/>
        <w:outlineLvl w:val="9"/>
        <w:rPr>
          <w:rFonts w:hint="eastAsia" w:ascii="仿宋" w:hAnsi="仿宋" w:eastAsia="仿宋"/>
          <w:sz w:val="32"/>
          <w:szCs w:val="32"/>
        </w:rPr>
      </w:pPr>
      <w:r>
        <w:rPr>
          <w:rFonts w:hint="eastAsia" w:ascii="仿宋" w:hAnsi="仿宋" w:eastAsia="仿宋" w:cs="仿宋"/>
          <w:b/>
          <w:color w:val="auto"/>
          <w:spacing w:val="-17"/>
          <w:kern w:val="2"/>
          <w:sz w:val="32"/>
          <w:szCs w:val="32"/>
          <w:highlight w:val="none"/>
          <w:lang w:val="en-US" w:eastAsia="zh-CN" w:bidi="ar-SA"/>
        </w:rPr>
        <w:t>第五十一条</w:t>
      </w:r>
      <w:r>
        <w:rPr>
          <w:rFonts w:hint="eastAsia" w:ascii="仿宋" w:hAnsi="仿宋" w:eastAsia="仿宋" w:cs="仿宋"/>
          <w:color w:val="auto"/>
          <w:spacing w:val="-17"/>
          <w:kern w:val="2"/>
          <w:sz w:val="32"/>
          <w:szCs w:val="32"/>
          <w:highlight w:val="none"/>
          <w:lang w:val="en-US" w:eastAsia="zh-CN" w:bidi="ar-SA"/>
        </w:rPr>
        <w:t xml:space="preserve">  本操作规程自公布之日起施行。</w:t>
      </w:r>
      <w:r>
        <w:rPr>
          <w:rFonts w:hint="eastAsia" w:ascii="仿宋_GB2312" w:hAnsi="仿宋_GB2312" w:eastAsia="仿宋_GB2312" w:cs="仿宋_GB2312"/>
          <w:color w:val="auto"/>
          <w:spacing w:val="-17"/>
          <w:kern w:val="2"/>
          <w:sz w:val="32"/>
          <w:szCs w:val="32"/>
          <w:highlight w:val="none"/>
          <w:lang w:val="en-US" w:eastAsia="zh-CN" w:bidi="ar-SA"/>
        </w:rPr>
        <w:t>《滁州市最低生活保障工作操作规程》（滁民办〔2021〕50号）</w:t>
      </w:r>
      <w:r>
        <w:rPr>
          <w:rFonts w:hint="eastAsia" w:ascii="仿宋" w:hAnsi="仿宋" w:eastAsia="仿宋" w:cs="仿宋"/>
          <w:color w:val="auto"/>
          <w:spacing w:val="-17"/>
          <w:kern w:val="2"/>
          <w:sz w:val="32"/>
          <w:szCs w:val="32"/>
          <w:highlight w:val="none"/>
          <w:lang w:val="en-US" w:eastAsia="zh-CN" w:bidi="ar-SA"/>
        </w:rPr>
        <w:t>同时废止。</w:t>
      </w:r>
    </w:p>
    <w:p>
      <w:pPr>
        <w:spacing w:line="520" w:lineRule="exact"/>
        <w:ind w:firstLine="684" w:firstLineChars="200"/>
        <w:jc w:val="left"/>
        <w:rPr>
          <w:rFonts w:hint="eastAsia" w:ascii="仿宋_GB2312" w:hAnsi="仿宋_GB2312" w:eastAsia="仿宋_GB2312" w:cs="仿宋_GB2312"/>
          <w:sz w:val="32"/>
          <w:szCs w:val="32"/>
        </w:rPr>
      </w:pPr>
    </w:p>
    <w:sectPr>
      <w:footerReference r:id="rId3" w:type="default"/>
      <w:footerReference r:id="rId4" w:type="even"/>
      <w:pgSz w:w="11906" w:h="16838"/>
      <w:pgMar w:top="2098" w:right="1474" w:bottom="1871" w:left="1587" w:header="851" w:footer="1417" w:gutter="0"/>
      <w:pgNumType w:fmt="decimal" w:start="1"/>
      <w:cols w:space="0" w:num="1"/>
      <w:rtlGutter w:val="0"/>
      <w:docGrid w:type="linesAndChars" w:linePitch="584" w:charSpace="4661"/>
    </w:sectPr>
  </w:body>
</w:document>
</file>

<file path=word/customizations.xml><?xml version="1.0" encoding="utf-8"?>
<wne:tcg xmlns:r="http://schemas.openxmlformats.org/officeDocument/2006/relationships" xmlns:wne="http://schemas.microsoft.com/office/word/2006/wordml">
  <wne:keymaps>
    <wne:keymap wne:kcmPrimary="0234">
      <wne:acd wne:acdName="acd0"/>
    </wne:keymap>
  </wne:keymaps>
  <wne:acds>
    <wne:acd wne:argValue="AQAAAA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ascii="Batang" w:hAnsi="Batang"/>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4949825</wp:posOffset>
              </wp:positionH>
              <wp:positionV relativeFrom="paragraph">
                <wp:posOffset>-123825</wp:posOffset>
              </wp:positionV>
              <wp:extent cx="457200" cy="175260"/>
              <wp:effectExtent l="0" t="0" r="0" b="0"/>
              <wp:wrapNone/>
              <wp:docPr id="3" name="文本框3"/>
              <wp:cNvGraphicFramePr/>
              <a:graphic xmlns:a="http://schemas.openxmlformats.org/drawingml/2006/main">
                <a:graphicData uri="http://schemas.microsoft.com/office/word/2010/wordprocessingShape">
                  <wps:wsp>
                    <wps:cNvSpPr txBox="1"/>
                    <wps:spPr>
                      <a:xfrm>
                        <a:off x="0" y="0"/>
                        <a:ext cx="457200" cy="175260"/>
                      </a:xfrm>
                      <a:prstGeom prst="rect">
                        <a:avLst/>
                      </a:prstGeom>
                      <a:noFill/>
                      <a:ln>
                        <a:noFill/>
                      </a:ln>
                    </wps:spPr>
                    <wps:txbx>
                      <w:txbxContent>
                        <w:p>
                          <w:pPr>
                            <w:pStyle w:val="8"/>
                            <w:jc w:val="right"/>
                          </w:pPr>
                          <w:r>
                            <w:rPr>
                              <w:rFonts w:hint="default" w:ascii="Times New Roman" w:hAnsi="Times New Roman" w:eastAsia="Batang" w:cs="Times New Roman"/>
                              <w:sz w:val="24"/>
                              <w:szCs w:val="24"/>
                            </w:rPr>
                            <w:t xml:space="preserve">— </w:t>
                          </w:r>
                          <w:r>
                            <w:rPr>
                              <w:rFonts w:hint="default" w:ascii="Times New Roman" w:hAnsi="Times New Roman" w:eastAsia="Batang" w:cs="Times New Roman"/>
                              <w:sz w:val="24"/>
                              <w:szCs w:val="24"/>
                            </w:rPr>
                            <w:fldChar w:fldCharType="begin"/>
                          </w:r>
                          <w:r>
                            <w:rPr>
                              <w:rFonts w:hint="default" w:ascii="Times New Roman" w:hAnsi="Times New Roman" w:eastAsia="Batang" w:cs="Times New Roman"/>
                              <w:sz w:val="24"/>
                              <w:szCs w:val="24"/>
                            </w:rPr>
                            <w:instrText xml:space="preserve"> PAGE   \* MERGEFORMAT </w:instrText>
                          </w:r>
                          <w:r>
                            <w:rPr>
                              <w:rFonts w:hint="default" w:ascii="Times New Roman" w:hAnsi="Times New Roman" w:eastAsia="Batang" w:cs="Times New Roman"/>
                              <w:sz w:val="24"/>
                              <w:szCs w:val="24"/>
                            </w:rPr>
                            <w:fldChar w:fldCharType="separate"/>
                          </w:r>
                          <w:r>
                            <w:t>1</w:t>
                          </w:r>
                          <w:r>
                            <w:rPr>
                              <w:rFonts w:hint="default" w:ascii="Times New Roman" w:hAnsi="Times New Roman" w:eastAsia="Batang" w:cs="Times New Roman"/>
                              <w:sz w:val="24"/>
                              <w:szCs w:val="24"/>
                            </w:rPr>
                            <w:fldChar w:fldCharType="end"/>
                          </w:r>
                          <w:r>
                            <w:rPr>
                              <w:rFonts w:hint="default" w:ascii="Times New Roman" w:hAnsi="Times New Roman" w:eastAsia="Batang" w:cs="Times New Roman"/>
                              <w:sz w:val="24"/>
                              <w:szCs w:val="24"/>
                            </w:rPr>
                            <w:t xml:space="preserve"> —</w:t>
                          </w:r>
                        </w:p>
                      </w:txbxContent>
                    </wps:txbx>
                    <wps:bodyPr vert="horz" wrap="none" lIns="0" tIns="0" rIns="0" bIns="0" upright="0">
                      <a:spAutoFit/>
                    </wps:bodyPr>
                  </wps:wsp>
                </a:graphicData>
              </a:graphic>
            </wp:anchor>
          </w:drawing>
        </mc:Choice>
        <mc:Fallback>
          <w:pict>
            <v:shape id="文本框3" o:spid="_x0000_s1026" o:spt="202" type="#_x0000_t202" style="position:absolute;left:0pt;margin-left:389.75pt;margin-top:-9.75pt;height:13.8pt;width:36pt;mso-position-horizontal-relative:margin;mso-wrap-style:none;z-index:251659264;mso-width-relative:page;mso-height-relative:page;" filled="f" stroked="f" coordsize="21600,21600" o:gfxdata="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TLkItMAAAAJAQAADwAAAAAAAAABACAAAAAi&#10;AAAAZHJzL2Rvd25yZXYueG1sUEsBAhQAFAAAAAgAh07iQATt+dfWAQAAogMAAA4AAAAAAAAAAQAg&#10;AAAAIgEAAGRycy9lMm9Eb2MueG1sUEsFBgAAAAAGAAYAWQEAAGoFAAAAAA==&#10;">
              <v:fill on="f" focussize="0,0"/>
              <v:stroke on="f"/>
              <v:imagedata o:title=""/>
              <o:lock v:ext="edit" aspectratio="f"/>
              <v:textbox inset="0mm,0mm,0mm,0mm" style="mso-fit-shape-to-text:t;">
                <w:txbxContent>
                  <w:p>
                    <w:pPr>
                      <w:pStyle w:val="8"/>
                      <w:jc w:val="right"/>
                    </w:pPr>
                    <w:r>
                      <w:rPr>
                        <w:rFonts w:hint="default" w:ascii="Times New Roman" w:hAnsi="Times New Roman" w:eastAsia="Batang" w:cs="Times New Roman"/>
                        <w:sz w:val="24"/>
                        <w:szCs w:val="24"/>
                      </w:rPr>
                      <w:t xml:space="preserve">— </w:t>
                    </w:r>
                    <w:r>
                      <w:rPr>
                        <w:rFonts w:hint="default" w:ascii="Times New Roman" w:hAnsi="Times New Roman" w:eastAsia="Batang" w:cs="Times New Roman"/>
                        <w:sz w:val="24"/>
                        <w:szCs w:val="24"/>
                      </w:rPr>
                      <w:fldChar w:fldCharType="begin"/>
                    </w:r>
                    <w:r>
                      <w:rPr>
                        <w:rFonts w:hint="default" w:ascii="Times New Roman" w:hAnsi="Times New Roman" w:eastAsia="Batang" w:cs="Times New Roman"/>
                        <w:sz w:val="24"/>
                        <w:szCs w:val="24"/>
                      </w:rPr>
                      <w:instrText xml:space="preserve"> PAGE   \* MERGEFORMAT </w:instrText>
                    </w:r>
                    <w:r>
                      <w:rPr>
                        <w:rFonts w:hint="default" w:ascii="Times New Roman" w:hAnsi="Times New Roman" w:eastAsia="Batang" w:cs="Times New Roman"/>
                        <w:sz w:val="24"/>
                        <w:szCs w:val="24"/>
                      </w:rPr>
                      <w:fldChar w:fldCharType="separate"/>
                    </w:r>
                    <w:r>
                      <w:t>1</w:t>
                    </w:r>
                    <w:r>
                      <w:rPr>
                        <w:rFonts w:hint="default" w:ascii="Times New Roman" w:hAnsi="Times New Roman" w:eastAsia="Batang" w:cs="Times New Roman"/>
                        <w:sz w:val="24"/>
                        <w:szCs w:val="24"/>
                      </w:rPr>
                      <w:fldChar w:fldCharType="end"/>
                    </w:r>
                    <w:r>
                      <w:rPr>
                        <w:rFonts w:hint="default" w:ascii="Times New Roman" w:hAnsi="Times New Roman" w:eastAsia="Batang" w:cs="Times New Roman"/>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Batang" w:hAnsi="Batang"/>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4968875</wp:posOffset>
              </wp:positionH>
              <wp:positionV relativeFrom="paragraph">
                <wp:posOffset>-104775</wp:posOffset>
              </wp:positionV>
              <wp:extent cx="1828800" cy="1828800"/>
              <wp:effectExtent l="0" t="0" r="0" b="0"/>
              <wp:wrapNone/>
              <wp:docPr id="4" name="文本框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default" w:ascii="Times New Roman" w:hAnsi="Times New Roman" w:cs="Times New Roman"/>
                              <w:sz w:val="24"/>
                              <w:szCs w:val="24"/>
                            </w:rPr>
                          </w:pPr>
                          <w:r>
                            <w:rPr>
                              <w:rFonts w:hint="default" w:ascii="Times New Roman" w:hAnsi="Times New Roman" w:eastAsia="Batang" w:cs="Times New Roman"/>
                              <w:sz w:val="24"/>
                              <w:szCs w:val="24"/>
                            </w:rPr>
                            <w:t xml:space="preserve">— </w:t>
                          </w:r>
                          <w:r>
                            <w:rPr>
                              <w:rFonts w:hint="default" w:ascii="Times New Roman" w:hAnsi="Times New Roman" w:eastAsia="Batang" w:cs="Times New Roman"/>
                              <w:sz w:val="24"/>
                              <w:szCs w:val="24"/>
                            </w:rPr>
                            <w:fldChar w:fldCharType="begin"/>
                          </w:r>
                          <w:r>
                            <w:rPr>
                              <w:rFonts w:hint="default" w:ascii="Times New Roman" w:hAnsi="Times New Roman" w:eastAsia="Batang" w:cs="Times New Roman"/>
                              <w:sz w:val="24"/>
                              <w:szCs w:val="24"/>
                            </w:rPr>
                            <w:instrText xml:space="preserve"> PAGE   \* MERGEFORMAT </w:instrText>
                          </w:r>
                          <w:r>
                            <w:rPr>
                              <w:rFonts w:hint="default" w:ascii="Times New Roman" w:hAnsi="Times New Roman" w:eastAsia="Batang" w:cs="Times New Roman"/>
                              <w:sz w:val="24"/>
                              <w:szCs w:val="24"/>
                            </w:rPr>
                            <w:fldChar w:fldCharType="separate"/>
                          </w:r>
                          <w:r>
                            <w:t>2</w:t>
                          </w:r>
                          <w:r>
                            <w:rPr>
                              <w:rFonts w:hint="default" w:ascii="Times New Roman" w:hAnsi="Times New Roman" w:eastAsia="Batang" w:cs="Times New Roman"/>
                              <w:sz w:val="24"/>
                              <w:szCs w:val="24"/>
                            </w:rPr>
                            <w:fldChar w:fldCharType="end"/>
                          </w:r>
                          <w:r>
                            <w:rPr>
                              <w:rFonts w:hint="default" w:ascii="Times New Roman" w:hAnsi="Times New Roman" w:eastAsia="Batang" w:cs="Times New Roman"/>
                              <w:sz w:val="24"/>
                              <w:szCs w:val="24"/>
                            </w:rPr>
                            <w:t xml:space="preserve"> —</w:t>
                          </w:r>
                        </w:p>
                      </w:txbxContent>
                    </wps:txbx>
                    <wps:bodyPr vert="horz" wrap="none" lIns="0" tIns="0" rIns="0" bIns="0" upright="0">
                      <a:spAutoFit/>
                    </wps:bodyPr>
                  </wps:wsp>
                </a:graphicData>
              </a:graphic>
            </wp:anchor>
          </w:drawing>
        </mc:Choice>
        <mc:Fallback>
          <w:pict>
            <v:shape id="文本框4" o:spid="_x0000_s1026" o:spt="202" type="#_x0000_t202" style="position:absolute;left:0pt;margin-left:391.25pt;margin-top:-8.25pt;height:144pt;width:144pt;mso-position-horizontal-relative:margin;mso-wrap-style:none;z-index:251660288;mso-width-relative:page;mso-height-relative:page;" filled="f" stroked="f" coordsize="21600,21600" o:gfxdata="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6lUHLWAAAADAEAAA8AAAAAAAAAAQAgAAAAIgAA&#10;AGRycy9kb3ducmV2LnhtbFBLAQIUABQAAAAIAIdO4kCy6FsB0QEAAKQDAAAOAAAAAAAAAAEAIAAA&#10;ACUBAABkcnMvZTJvRG9jLnhtbFBLBQYAAAAABgAGAFkBAABoBQAAAAA=&#10;">
              <v:fill on="f" focussize="0,0"/>
              <v:stroke on="f"/>
              <v:imagedata o:title=""/>
              <o:lock v:ext="edit" aspectratio="f"/>
              <v:textbox inset="0mm,0mm,0mm,0mm" style="mso-fit-shape-to-text:t;">
                <w:txbxContent>
                  <w:p>
                    <w:pPr>
                      <w:pStyle w:val="8"/>
                      <w:rPr>
                        <w:rFonts w:hint="default" w:ascii="Times New Roman" w:hAnsi="Times New Roman" w:cs="Times New Roman"/>
                        <w:sz w:val="24"/>
                        <w:szCs w:val="24"/>
                      </w:rPr>
                    </w:pPr>
                    <w:r>
                      <w:rPr>
                        <w:rFonts w:hint="default" w:ascii="Times New Roman" w:hAnsi="Times New Roman" w:eastAsia="Batang" w:cs="Times New Roman"/>
                        <w:sz w:val="24"/>
                        <w:szCs w:val="24"/>
                      </w:rPr>
                      <w:t xml:space="preserve">— </w:t>
                    </w:r>
                    <w:r>
                      <w:rPr>
                        <w:rFonts w:hint="default" w:ascii="Times New Roman" w:hAnsi="Times New Roman" w:eastAsia="Batang" w:cs="Times New Roman"/>
                        <w:sz w:val="24"/>
                        <w:szCs w:val="24"/>
                      </w:rPr>
                      <w:fldChar w:fldCharType="begin"/>
                    </w:r>
                    <w:r>
                      <w:rPr>
                        <w:rFonts w:hint="default" w:ascii="Times New Roman" w:hAnsi="Times New Roman" w:eastAsia="Batang" w:cs="Times New Roman"/>
                        <w:sz w:val="24"/>
                        <w:szCs w:val="24"/>
                      </w:rPr>
                      <w:instrText xml:space="preserve"> PAGE   \* MERGEFORMAT </w:instrText>
                    </w:r>
                    <w:r>
                      <w:rPr>
                        <w:rFonts w:hint="default" w:ascii="Times New Roman" w:hAnsi="Times New Roman" w:eastAsia="Batang" w:cs="Times New Roman"/>
                        <w:sz w:val="24"/>
                        <w:szCs w:val="24"/>
                      </w:rPr>
                      <w:fldChar w:fldCharType="separate"/>
                    </w:r>
                    <w:r>
                      <w:t>2</w:t>
                    </w:r>
                    <w:r>
                      <w:rPr>
                        <w:rFonts w:hint="default" w:ascii="Times New Roman" w:hAnsi="Times New Roman" w:eastAsia="Batang" w:cs="Times New Roman"/>
                        <w:sz w:val="24"/>
                        <w:szCs w:val="24"/>
                      </w:rPr>
                      <w:fldChar w:fldCharType="end"/>
                    </w:r>
                    <w:r>
                      <w:rPr>
                        <w:rFonts w:hint="default" w:ascii="Times New Roman" w:hAnsi="Times New Roman" w:eastAsia="Batang" w:cs="Times New Roman"/>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7"/>
      <w:numFmt w:val="chineseCounting"/>
      <w:lvlText w:val="第%1章"/>
      <w:lvlJc w:val="left"/>
      <w:rPr>
        <w:rFonts w:hint="eastAsia"/>
      </w:rPr>
    </w:lvl>
  </w:abstractNum>
  <w:abstractNum w:abstractNumId="1">
    <w:nsid w:val="0000000A"/>
    <w:multiLevelType w:val="singleLevel"/>
    <w:tmpl w:val="0000000A"/>
    <w:lvl w:ilvl="0" w:tentative="0">
      <w:start w:val="3"/>
      <w:numFmt w:val="chineseCounting"/>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16"/>
  <w:drawingGridVerticalSpacing w:val="292"/>
  <w:displayHorizontalDrawingGridEvery w:val="2"/>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yODc3MjJlMTAxMTdmOGY5ODc4YjIxMzE1MjIzOWMifQ=="/>
  </w:docVars>
  <w:rsids>
    <w:rsidRoot w:val="00172A27"/>
    <w:rsid w:val="0E8F2A10"/>
    <w:rsid w:val="108B2734"/>
    <w:rsid w:val="120053C3"/>
    <w:rsid w:val="1CEA591F"/>
    <w:rsid w:val="33EA3E24"/>
    <w:rsid w:val="41C16932"/>
    <w:rsid w:val="51363DAD"/>
    <w:rsid w:val="5BED31D6"/>
    <w:rsid w:val="5CD56B70"/>
    <w:rsid w:val="5F8B6E7B"/>
    <w:rsid w:val="61C11DC9"/>
    <w:rsid w:val="763E53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next w:val="5"/>
    <w:qFormat/>
    <w:uiPriority w:val="0"/>
    <w:pPr>
      <w:spacing w:line="360" w:lineRule="auto"/>
      <w:ind w:firstLine="200" w:firstLineChars="200"/>
    </w:pPr>
    <w:rPr>
      <w:rFonts w:ascii="宋体"/>
      <w:szCs w:val="20"/>
    </w:rPr>
  </w:style>
  <w:style w:type="paragraph" w:styleId="3">
    <w:name w:val="Body Text Indent"/>
    <w:basedOn w:val="1"/>
    <w:next w:val="4"/>
    <w:qFormat/>
    <w:uiPriority w:val="0"/>
    <w:pPr>
      <w:spacing w:after="120"/>
      <w:ind w:left="200" w:leftChars="200"/>
    </w:pPr>
  </w:style>
  <w:style w:type="paragraph" w:styleId="4">
    <w:name w:val="envelope return"/>
    <w:basedOn w:val="1"/>
    <w:qFormat/>
    <w:uiPriority w:val="0"/>
    <w:pPr>
      <w:snapToGrid w:val="0"/>
    </w:pPr>
    <w:rPr>
      <w:rFonts w:ascii="Arial" w:hAnsi="Arial"/>
    </w:rPr>
  </w:style>
  <w:style w:type="paragraph" w:styleId="5">
    <w:name w:val="List"/>
    <w:basedOn w:val="1"/>
    <w:qFormat/>
    <w:uiPriority w:val="0"/>
    <w:pPr>
      <w:widowControl w:val="0"/>
      <w:spacing w:line="240" w:lineRule="auto"/>
      <w:ind w:left="420" w:hanging="420"/>
      <w:textAlignment w:val="auto"/>
    </w:pPr>
    <w:rPr>
      <w:rFonts w:ascii="Arial" w:hAnsi="Arial" w:eastAsia="楷体_GB2312"/>
      <w:color w:val="auto"/>
      <w:kern w:val="2"/>
      <w:sz w:val="28"/>
      <w:u w:val="none" w:color="auto"/>
    </w:rPr>
  </w:style>
  <w:style w:type="paragraph" w:styleId="6">
    <w:name w:val="annotation text"/>
    <w:basedOn w:val="1"/>
    <w:qFormat/>
    <w:uiPriority w:val="0"/>
    <w:pPr>
      <w:jc w:val="left"/>
    </w:pPr>
    <w:rPr>
      <w:kern w:val="2"/>
      <w:sz w:val="21"/>
    </w:rPr>
  </w:style>
  <w:style w:type="paragraph" w:styleId="7">
    <w:name w:val="Body Text"/>
    <w:basedOn w:val="1"/>
    <w:next w:val="8"/>
    <w:qFormat/>
    <w:uiPriority w:val="0"/>
    <w:pPr>
      <w:spacing w:before="29"/>
      <w:ind w:left="385"/>
    </w:pPr>
    <w:rPr>
      <w:rFonts w:hint="eastAsia" w:ascii="宋体" w:hAnsi="宋体" w:eastAsia="宋体"/>
      <w:sz w:val="32"/>
    </w:rPr>
  </w:style>
  <w:style w:type="paragraph" w:styleId="8">
    <w:name w:val="footer"/>
    <w:basedOn w:val="1"/>
    <w:link w:val="13"/>
    <w:qFormat/>
    <w:uiPriority w:val="0"/>
    <w:pPr>
      <w:tabs>
        <w:tab w:val="center" w:pos="4153"/>
        <w:tab w:val="right" w:pos="8306"/>
      </w:tabs>
      <w:snapToGrid w:val="0"/>
      <w:jc w:val="left"/>
    </w:pPr>
    <w:rPr>
      <w:kern w:val="2"/>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12">
    <w:name w:val="page number"/>
    <w:basedOn w:val="11"/>
    <w:qFormat/>
    <w:uiPriority w:val="0"/>
  </w:style>
  <w:style w:type="character" w:customStyle="1" w:styleId="13">
    <w:name w:val="页脚 Char Char"/>
    <w:basedOn w:val="11"/>
    <w:link w:val="8"/>
    <w:qFormat/>
    <w:uiPriority w:val="0"/>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12734</Words>
  <Characters>12855</Characters>
  <Lines>1</Lines>
  <Paragraphs>1</Paragraphs>
  <TotalTime>45</TotalTime>
  <ScaleCrop>false</ScaleCrop>
  <LinksUpToDate>false</LinksUpToDate>
  <CharactersWithSpaces>13405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admin</dc:creator>
  <cp:lastModifiedBy>WPS_1691724888</cp:lastModifiedBy>
  <cp:lastPrinted>2021-07-23T03:07:00Z</cp:lastPrinted>
  <dcterms:modified xsi:type="dcterms:W3CDTF">2023-12-18T08:59:07Z</dcterms:modified>
  <dc:title>关于提高我市孤儿基本生活费保障标准的通知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KSOSaveFontToCloudKey">
    <vt:lpwstr>1338845576_btnclosed</vt:lpwstr>
  </property>
  <property fmtid="{D5CDD505-2E9C-101B-9397-08002B2CF9AE}" pid="4" name="ICV">
    <vt:lpwstr>0B219B64ADEC4B74B888CBEE36636A9F_13</vt:lpwstr>
  </property>
</Properties>
</file>